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E506DE" w14:paraId="79CCF76A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A0BFE62" w14:textId="77777777" w:rsidR="00B83D06" w:rsidRPr="00E506DE" w:rsidRDefault="00B83D06" w:rsidP="00B83D06">
            <w:pPr>
              <w:spacing w:line="240" w:lineRule="auto"/>
              <w:ind w:hanging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t1"/>
            <w:bookmarkStart w:id="1" w:name="_GoBack"/>
            <w:bookmarkEnd w:id="1"/>
            <w:r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projektu (tytuł)</w:t>
            </w:r>
          </w:p>
          <w:p w14:paraId="092AB72B" w14:textId="77777777" w:rsidR="00B83D06" w:rsidRPr="00E506DE" w:rsidRDefault="00B83D06" w:rsidP="00B83D0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Projekt ustawy o zmianie ustawy o dozorze technicznym</w:t>
            </w:r>
          </w:p>
          <w:p w14:paraId="46C19DA0" w14:textId="77777777" w:rsidR="00B83D06" w:rsidRPr="00E506DE" w:rsidRDefault="00B83D06" w:rsidP="00B83D06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C8D506" w14:textId="77777777" w:rsidR="00B83D06" w:rsidRPr="00E506DE" w:rsidRDefault="00B83D06" w:rsidP="00B83D06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Organ odpowiedzialny za opracowanie projektu</w:t>
            </w:r>
          </w:p>
          <w:bookmarkEnd w:id="0"/>
          <w:p w14:paraId="0FA10F1D" w14:textId="77777777" w:rsidR="00B83D06" w:rsidRPr="00E506DE" w:rsidRDefault="00B83D06" w:rsidP="00B83D06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Minister Rozwoju i Finansów</w:t>
            </w:r>
          </w:p>
          <w:p w14:paraId="30CD8D66" w14:textId="77777777" w:rsidR="00B83D06" w:rsidRPr="00E506DE" w:rsidRDefault="00B83D06" w:rsidP="00B83D06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8B64EEE" w14:textId="77777777" w:rsidR="00B83D06" w:rsidRPr="00E506DE" w:rsidRDefault="00B83D06" w:rsidP="00B83D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sz w:val="24"/>
                <w:szCs w:val="24"/>
              </w:rPr>
              <w:t>Osoba odpowiedzialna za opracowanie projektu</w:t>
            </w:r>
          </w:p>
          <w:p w14:paraId="64FEE83C" w14:textId="77777777" w:rsidR="00B83D06" w:rsidRPr="00E506DE" w:rsidRDefault="00B83D06" w:rsidP="00B83D06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Jadwiga </w:t>
            </w:r>
            <w:proofErr w:type="spellStart"/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Emilewicz</w:t>
            </w:r>
            <w:proofErr w:type="spellEnd"/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Podsekretarz Stanu w MR</w:t>
            </w:r>
          </w:p>
          <w:p w14:paraId="22203598" w14:textId="77777777" w:rsidR="00B83D06" w:rsidRPr="00E506DE" w:rsidRDefault="00B83D06" w:rsidP="00B8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B4BBFE" w14:textId="77777777" w:rsidR="00B83D06" w:rsidRPr="00E506DE" w:rsidRDefault="00B83D06" w:rsidP="00B83D06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Kontakt do opiekuna merytorycznego projektu</w:t>
            </w:r>
          </w:p>
          <w:p w14:paraId="7FCB086A" w14:textId="77777777" w:rsidR="00654BF4" w:rsidRPr="00E506DE" w:rsidRDefault="00654BF4" w:rsidP="00654BF4">
            <w:pPr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Ewa Terlikowska – Główny Specjalista ds. Legislacji </w: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Wydziale Bezpieczeństwa Technicznego w </w: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Departamen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cie</w: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Obrotu Towarami Wrażliwymi i Bezpieczeństwa Technicznego – </w:t>
            </w:r>
            <w:hyperlink r:id="rId9" w:history="1">
              <w:r w:rsidRPr="00E506DE">
                <w:rPr>
                  <w:rStyle w:val="Hipercze"/>
                  <w:rFonts w:ascii="Times New Roman" w:hAnsi="Times New Roman"/>
                  <w:sz w:val="24"/>
                  <w:szCs w:val="24"/>
                  <w:lang w:eastAsia="pl-PL"/>
                </w:rPr>
                <w:t>Ewa.Terlikowska@mr.gov.pl</w:t>
              </w:r>
            </w:hyperlink>
            <w:r w:rsidRPr="00E506D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tel. 22 6935505</w:t>
            </w:r>
          </w:p>
          <w:p w14:paraId="589CECD1" w14:textId="7136559B" w:rsidR="00B83D06" w:rsidRPr="00E506DE" w:rsidRDefault="00B83D06" w:rsidP="00B83D06">
            <w:pPr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Konrad Makarewicz – Naczelnik w Wydziale Bezpieczeństwa Technicznego w </w: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Departamen</w:t>
            </w:r>
            <w:r w:rsidR="006F5D44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cie</w: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Obrotu Towarami Wrażliwymi i Bezpieczeństwa Technicznego</w:t>
            </w:r>
          </w:p>
          <w:p w14:paraId="1735FD32" w14:textId="77777777" w:rsidR="00B83D06" w:rsidRPr="00E506DE" w:rsidRDefault="0011186E" w:rsidP="00B83D06">
            <w:pPr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</w:pPr>
            <w:hyperlink r:id="rId10" w:history="1">
              <w:r w:rsidR="00B83D06" w:rsidRPr="00E506DE">
                <w:rPr>
                  <w:rStyle w:val="Hipercze"/>
                  <w:rFonts w:ascii="Times New Roman" w:hAnsi="Times New Roman"/>
                  <w:sz w:val="24"/>
                  <w:szCs w:val="24"/>
                  <w:lang w:val="en-US" w:eastAsia="pl-PL"/>
                </w:rPr>
                <w:t>Konrad.Makarewicz@mr.gov.pl</w:t>
              </w:r>
            </w:hyperlink>
            <w:r w:rsidR="00B83D06" w:rsidRPr="00E506DE">
              <w:rPr>
                <w:rFonts w:ascii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tel. 22 6935986</w:t>
            </w:r>
          </w:p>
          <w:p w14:paraId="4D29867E" w14:textId="77777777" w:rsidR="006A701A" w:rsidRPr="001E249A" w:rsidRDefault="006A701A" w:rsidP="00654BF4">
            <w:pPr>
              <w:autoSpaceDE w:val="0"/>
              <w:autoSpaceDN w:val="0"/>
              <w:adjustRightInd w:val="0"/>
              <w:spacing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4D197C6B" w14:textId="3701B6BF" w:rsidR="00B83D06" w:rsidRPr="00E506DE" w:rsidRDefault="00B83D06" w:rsidP="00B8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sz w:val="24"/>
                <w:szCs w:val="24"/>
              </w:rPr>
              <w:t>Data sporządzenia</w:t>
            </w:r>
            <w:r w:rsidRPr="00E506DE">
              <w:rPr>
                <w:rFonts w:ascii="Times New Roman" w:hAnsi="Times New Roman"/>
                <w:b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664747063"/>
                <w:placeholder>
                  <w:docPart w:val="144AFAF6A4314F688A521A6365534F8E"/>
                </w:placeholder>
                <w:date w:fullDate="2017-07-31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DA427B">
                  <w:rPr>
                    <w:rFonts w:ascii="Times New Roman" w:hAnsi="Times New Roman"/>
                    <w:sz w:val="24"/>
                    <w:szCs w:val="24"/>
                  </w:rPr>
                  <w:t>2017-07-31</w:t>
                </w:r>
              </w:sdtContent>
            </w:sdt>
          </w:p>
          <w:p w14:paraId="65C6FD3F" w14:textId="77777777" w:rsidR="00B83D06" w:rsidRPr="00E506DE" w:rsidRDefault="00B83D06" w:rsidP="00B83D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EE34B4" w14:textId="77777777" w:rsidR="00B83D06" w:rsidRPr="00E506DE" w:rsidRDefault="00B83D06" w:rsidP="00B83D06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Lista1"/>
            <w:r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Źródło</w:t>
            </w:r>
          </w:p>
          <w:bookmarkEnd w:id="2" w:displacedByCustomXml="next"/>
          <w:sdt>
            <w:sdtPr>
              <w:rPr>
                <w:rFonts w:ascii="Times New Roman" w:hAnsi="Times New Roman"/>
                <w:sz w:val="24"/>
                <w:szCs w:val="24"/>
              </w:rPr>
              <w:id w:val="866560287"/>
              <w:placeholder>
                <w:docPart w:val="9F611D0EEC62463196BD1786DF42CF0A"/>
              </w:placeholder>
              <w:dropDownList>
                <w:listItem w:value="Wybierz element."/>
                <w:listItem w:displayText="Zapowiedź z exposé" w:value="Zapowiedź z exposé"/>
                <w:listItem w:displayText="Decyzja PRM/RM" w:value="Decyzja PRM/RM"/>
                <w:listItem w:displayText="Orzeczenie TK" w:value="Orzeczenie TK"/>
                <w:listItem w:displayText="Prawo UE (dyrektywa)" w:value="Prawo UE (dyrektywa)"/>
                <w:listItem w:displayText="Prawo UE (rozporządzenie)" w:value="Prawo UE (rozporządzenie)"/>
                <w:listItem w:displayText="Wytyczne/zalecenia KE" w:value="Wytyczne/zalecenia KE"/>
                <w:listItem w:displayText="Upoważnienie ustawowe" w:value="Upoważnienie ustawowe"/>
                <w:listItem w:displayText="Strategia" w:value="Strategia"/>
                <w:listItem w:displayText="Inicjatywa własna" w:value="Inicjatywa własna"/>
                <w:listItem w:displayText="Efekt przeglądu" w:value="Efekt przeglądu"/>
                <w:listItem w:displayText="Inne" w:value="Inne"/>
              </w:dropDownList>
            </w:sdtPr>
            <w:sdtEndPr/>
            <w:sdtContent>
              <w:p w14:paraId="5668968F" w14:textId="10F8C408" w:rsidR="00B83D06" w:rsidRPr="00E506DE" w:rsidRDefault="00654BF4" w:rsidP="00B83D06">
                <w:pPr>
                  <w:spacing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Inicjatywa własna</w:t>
                </w:r>
              </w:p>
            </w:sdtContent>
          </w:sdt>
          <w:p w14:paraId="0564DC7F" w14:textId="77777777" w:rsidR="00B83D06" w:rsidRPr="00E506DE" w:rsidRDefault="00B83D06" w:rsidP="00B83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6BA0DF" w14:textId="77777777" w:rsidR="00B83D06" w:rsidRPr="00E506DE" w:rsidRDefault="00B83D06" w:rsidP="00B83D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074F5A" w14:textId="77777777" w:rsidR="00B83D06" w:rsidRPr="00E506DE" w:rsidRDefault="00B83D06" w:rsidP="00B83D0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sz w:val="24"/>
                <w:szCs w:val="24"/>
              </w:rPr>
              <w:t>Nr w Wykazie</w:t>
            </w:r>
          </w:p>
          <w:p w14:paraId="107BD5FD" w14:textId="54415634" w:rsidR="006A701A" w:rsidRPr="00E506DE" w:rsidRDefault="00654BF4" w:rsidP="00B83D0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UD220</w:t>
            </w:r>
          </w:p>
        </w:tc>
      </w:tr>
      <w:tr w:rsidR="006A701A" w:rsidRPr="00E506DE" w14:paraId="7C99240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73CA52A" w14:textId="77777777" w:rsidR="006A701A" w:rsidRPr="00E506DE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OCENA SKUTKÓW REGULACJI</w:t>
            </w:r>
          </w:p>
        </w:tc>
      </w:tr>
      <w:tr w:rsidR="006A701A" w:rsidRPr="00E506DE" w14:paraId="48274B2A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A0836B4" w14:textId="77777777" w:rsidR="006A701A" w:rsidRPr="00E506DE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sz w:val="24"/>
                <w:szCs w:val="24"/>
              </w:rPr>
              <w:t xml:space="preserve">Jaki problem jest </w:t>
            </w:r>
            <w:r w:rsidR="00CC6305" w:rsidRPr="00E506DE">
              <w:rPr>
                <w:rFonts w:ascii="Times New Roman" w:hAnsi="Times New Roman"/>
                <w:b/>
                <w:sz w:val="24"/>
                <w:szCs w:val="24"/>
              </w:rPr>
              <w:t>rozwiązywany?</w:t>
            </w:r>
            <w:bookmarkStart w:id="3" w:name="Wybór1"/>
            <w:bookmarkEnd w:id="3"/>
          </w:p>
        </w:tc>
      </w:tr>
      <w:tr w:rsidR="006A701A" w:rsidRPr="00E506DE" w14:paraId="7DFBC7F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67B77CE" w14:textId="77777777" w:rsidR="006A701A" w:rsidRPr="00E506DE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AFE2BD" w14:textId="77777777" w:rsidR="00B11470" w:rsidRDefault="00492F84" w:rsidP="00492F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 wyniku podjętych prac analitycznych Ministerstwo Rozwoju </w:t>
            </w:r>
            <w:r w:rsidR="00B11470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wraz z Urzędem Dozoru Technicznego</w:t>
            </w:r>
            <w:r w:rsidR="005C39C2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(UDT)</w:t>
            </w:r>
            <w:r w:rsidR="00B11470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zidentyfikowało obszary działań wykonywanych przez jednostki dozoru technicznego</w:t>
            </w:r>
            <w:r w:rsidR="00B11470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które wymagają dokonania odpowiednich zmian.</w:t>
            </w:r>
          </w:p>
          <w:p w14:paraId="1B9A62C0" w14:textId="77777777" w:rsidR="00CB10F8" w:rsidRDefault="00CB10F8" w:rsidP="00492F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CCB1D6B" w14:textId="77777777" w:rsidR="00CB10F8" w:rsidRPr="00E506DE" w:rsidRDefault="00E9657A" w:rsidP="00492F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PROBLEMY OGÓLNE</w:t>
            </w:r>
          </w:p>
          <w:p w14:paraId="67345827" w14:textId="77777777" w:rsidR="00B11470" w:rsidRPr="00E506DE" w:rsidRDefault="00CE2F48" w:rsidP="00492F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Problem dotyczy głó</w:t>
            </w:r>
            <w:r w:rsidR="00B11470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wnie obszaru związanego z szeroko rozumianym zwiększeniem bezpieczeństwa publicznego. </w:t>
            </w:r>
            <w:r w:rsidR="00B11470" w:rsidRPr="00E506DE">
              <w:rPr>
                <w:rFonts w:ascii="Times New Roman" w:hAnsi="Times New Roman"/>
                <w:sz w:val="24"/>
                <w:szCs w:val="24"/>
              </w:rPr>
              <w:t xml:space="preserve">Działania w tym zakresie mają bezpośrednie przełożenie na bezpieczeństwo </w:t>
            </w:r>
            <w:r w:rsidRPr="00E506DE">
              <w:rPr>
                <w:rFonts w:ascii="Times New Roman" w:hAnsi="Times New Roman"/>
                <w:sz w:val="24"/>
                <w:szCs w:val="24"/>
              </w:rPr>
              <w:t>szc</w:t>
            </w:r>
            <w:r w:rsidR="00C93FEF" w:rsidRPr="00E506DE">
              <w:rPr>
                <w:rFonts w:ascii="Times New Roman" w:hAnsi="Times New Roman"/>
                <w:sz w:val="24"/>
                <w:szCs w:val="24"/>
              </w:rPr>
              <w:t>z</w:t>
            </w:r>
            <w:r w:rsidRPr="00E506DE">
              <w:rPr>
                <w:rFonts w:ascii="Times New Roman" w:hAnsi="Times New Roman"/>
                <w:sz w:val="24"/>
                <w:szCs w:val="24"/>
              </w:rPr>
              <w:t>ególnie</w:t>
            </w:r>
            <w:r w:rsidR="00B11470" w:rsidRPr="00E506DE">
              <w:rPr>
                <w:rFonts w:ascii="Times New Roman" w:hAnsi="Times New Roman"/>
                <w:sz w:val="24"/>
                <w:szCs w:val="24"/>
              </w:rPr>
              <w:t xml:space="preserve"> podmiotów eksploatujących urządzenia techniczne, obsługujących, konserwujących, naprawiających, modernizujących ale przede wszystkim osób postronnych, często nieświadomych istnienia w ich otoczeniu funkcjonujących urządzeń technicznych. Wykonywane zadania wpisują się zatem w ogólne pojęcie bezpieczeństwa publicznego.</w:t>
            </w:r>
          </w:p>
          <w:p w14:paraId="5E26B88B" w14:textId="77777777" w:rsidR="00B11470" w:rsidRPr="00E506DE" w:rsidRDefault="00B11470" w:rsidP="00492F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sz w:val="24"/>
                <w:szCs w:val="24"/>
              </w:rPr>
              <w:t xml:space="preserve">Powyższy problem wyraża się w braku </w:t>
            </w:r>
            <w:r w:rsidR="00E506DE">
              <w:rPr>
                <w:rFonts w:ascii="Times New Roman" w:hAnsi="Times New Roman"/>
                <w:sz w:val="24"/>
                <w:szCs w:val="24"/>
              </w:rPr>
              <w:t xml:space="preserve">możliwości </w:t>
            </w:r>
            <w:r w:rsidRPr="00E506DE">
              <w:rPr>
                <w:rFonts w:ascii="Times New Roman" w:hAnsi="Times New Roman"/>
                <w:sz w:val="24"/>
                <w:szCs w:val="24"/>
              </w:rPr>
              <w:t>wsparcia</w:t>
            </w:r>
            <w:r w:rsidR="00E506DE">
              <w:rPr>
                <w:rFonts w:ascii="Times New Roman" w:hAnsi="Times New Roman"/>
                <w:sz w:val="24"/>
                <w:szCs w:val="24"/>
              </w:rPr>
              <w:t xml:space="preserve"> obecnie</w:t>
            </w:r>
            <w:r w:rsidRPr="00E506DE">
              <w:rPr>
                <w:rFonts w:ascii="Times New Roman" w:hAnsi="Times New Roman"/>
                <w:sz w:val="24"/>
                <w:szCs w:val="24"/>
              </w:rPr>
              <w:t xml:space="preserve"> przez UDT innych jednostek, podmiotów i organów swoją wiedzą i doświadczeniem w zakresie działań służących eliminowaniu zagrożeń dla życia, zdrowia, mienia i środowiska. Taką wymianę doświadczeń powinien zapewniać UDT, jako najważniejszy w państwie organ nadzorujący urządzenia techniczne mogące stwarzać zagrożenia zarówno dla życia, jak i mienia obywateli. Brak uzgadniania i prowadzenia wspólnych działań, a także brak podstaw do przekazywania i </w:t>
            </w:r>
            <w:r w:rsidR="00E506DE">
              <w:rPr>
                <w:rFonts w:ascii="Times New Roman" w:hAnsi="Times New Roman"/>
                <w:sz w:val="24"/>
                <w:szCs w:val="24"/>
              </w:rPr>
              <w:t xml:space="preserve">wymiany informacji pomiędzy UDT, a </w:t>
            </w:r>
            <w:r w:rsidRPr="00E506DE">
              <w:rPr>
                <w:rFonts w:ascii="Times New Roman" w:hAnsi="Times New Roman"/>
                <w:sz w:val="24"/>
                <w:szCs w:val="24"/>
              </w:rPr>
              <w:t>instytucjami polskimi</w:t>
            </w:r>
            <w:r w:rsidR="00E506DE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Pr="00E506DE">
              <w:rPr>
                <w:rFonts w:ascii="Times New Roman" w:hAnsi="Times New Roman"/>
                <w:sz w:val="24"/>
                <w:szCs w:val="24"/>
              </w:rPr>
              <w:t>organami administracji państwowej, osłabia bezpieczeństwo publiczne. Obecny brak współpracy UDT z tymi podmiotami nie służy również podnoszeniu kwalifikacji i upowszechnianiu wiedzy pracowników.</w:t>
            </w:r>
          </w:p>
          <w:p w14:paraId="0E828750" w14:textId="42CCFF94" w:rsidR="005C39C2" w:rsidRDefault="005C39C2" w:rsidP="005C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Kolejną kwestią wymagającą rozwiązania w ramach obszaru zwiększenia bezpieczeństwa technicznego jest </w:t>
            </w:r>
            <w:r w:rsidR="00E506DE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zbyt </w:t>
            </w:r>
            <w:r w:rsidR="00C93FEF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duża liczba </w:t>
            </w:r>
            <w:r w:rsidRPr="00E506DE">
              <w:rPr>
                <w:rFonts w:ascii="Times New Roman" w:hAnsi="Times New Roman"/>
                <w:sz w:val="24"/>
                <w:szCs w:val="24"/>
              </w:rPr>
              <w:t>nieszczęśliwych wypadków i niebezpiecznych uszkodzeń przy obsłudze/eksploatacji urządzeń technicznych. Z analiz UDT i sprawozdań Państwowej Inspekcji Pracy wynika</w:t>
            </w:r>
            <w:r w:rsidR="00CB2932" w:rsidRPr="00E506DE">
              <w:rPr>
                <w:rFonts w:ascii="Times New Roman" w:hAnsi="Times New Roman"/>
                <w:sz w:val="24"/>
                <w:szCs w:val="24"/>
              </w:rPr>
              <w:t>,</w:t>
            </w:r>
            <w:r w:rsidRPr="00E506DE">
              <w:rPr>
                <w:rFonts w:ascii="Times New Roman" w:hAnsi="Times New Roman"/>
                <w:sz w:val="24"/>
                <w:szCs w:val="24"/>
              </w:rPr>
              <w:t xml:space="preserve"> że przyczyną ponad </w:t>
            </w:r>
            <w:r w:rsidR="004A64B6">
              <w:rPr>
                <w:rFonts w:ascii="Times New Roman" w:hAnsi="Times New Roman"/>
                <w:sz w:val="24"/>
                <w:szCs w:val="24"/>
              </w:rPr>
              <w:t>90</w:t>
            </w:r>
            <w:r w:rsidRPr="00E506DE">
              <w:rPr>
                <w:rFonts w:ascii="Times New Roman" w:hAnsi="Times New Roman"/>
                <w:sz w:val="24"/>
                <w:szCs w:val="24"/>
              </w:rPr>
              <w:t xml:space="preserve">% takich nieszczęśliwych wypadków są błędy eksploatacyjne. Przyczyną takiej sytuacji </w:t>
            </w:r>
            <w:r w:rsidR="00CB2932" w:rsidRPr="00E506DE">
              <w:rPr>
                <w:rFonts w:ascii="Times New Roman" w:hAnsi="Times New Roman"/>
                <w:sz w:val="24"/>
                <w:szCs w:val="24"/>
              </w:rPr>
              <w:t>jest</w:t>
            </w:r>
            <w:r w:rsidRPr="00E50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FEF" w:rsidRPr="00E506DE">
              <w:rPr>
                <w:rFonts w:ascii="Times New Roman" w:hAnsi="Times New Roman"/>
                <w:sz w:val="24"/>
                <w:szCs w:val="24"/>
              </w:rPr>
              <w:t xml:space="preserve"> z reguły</w:t>
            </w:r>
            <w:r w:rsidR="00CB2932" w:rsidRPr="00E506DE">
              <w:rPr>
                <w:rFonts w:ascii="Times New Roman" w:hAnsi="Times New Roman"/>
                <w:sz w:val="24"/>
                <w:szCs w:val="24"/>
              </w:rPr>
              <w:t xml:space="preserve"> brak</w:t>
            </w:r>
            <w:r w:rsidR="00C93FEF" w:rsidRPr="00E506DE">
              <w:rPr>
                <w:rFonts w:ascii="Times New Roman" w:hAnsi="Times New Roman"/>
                <w:sz w:val="24"/>
                <w:szCs w:val="24"/>
              </w:rPr>
              <w:t xml:space="preserve"> profesjonalizmu u</w:t>
            </w:r>
            <w:r w:rsidRPr="00E506DE">
              <w:rPr>
                <w:rFonts w:ascii="Times New Roman" w:hAnsi="Times New Roman"/>
                <w:sz w:val="24"/>
                <w:szCs w:val="24"/>
              </w:rPr>
              <w:t xml:space="preserve"> osób zajmujących się obsługą i konserwacją urządzeń technicznych. Ponieważ zaświadczenia kwalifikacyjne </w:t>
            </w:r>
            <w:r w:rsidR="000B3991">
              <w:rPr>
                <w:rFonts w:ascii="Times New Roman" w:hAnsi="Times New Roman"/>
                <w:sz w:val="24"/>
                <w:szCs w:val="24"/>
              </w:rPr>
              <w:t xml:space="preserve">potwierdzające umiejętności  praktyczne </w:t>
            </w:r>
            <w:r w:rsidRPr="00E506DE">
              <w:rPr>
                <w:rFonts w:ascii="Times New Roman" w:hAnsi="Times New Roman"/>
                <w:sz w:val="24"/>
                <w:szCs w:val="24"/>
              </w:rPr>
              <w:t xml:space="preserve">wydawane </w:t>
            </w:r>
            <w:r w:rsidR="000B3991">
              <w:rPr>
                <w:rFonts w:ascii="Times New Roman" w:hAnsi="Times New Roman"/>
                <w:sz w:val="24"/>
                <w:szCs w:val="24"/>
              </w:rPr>
              <w:t xml:space="preserve">są </w:t>
            </w:r>
            <w:r w:rsidRPr="00E506DE">
              <w:rPr>
                <w:rFonts w:ascii="Times New Roman" w:hAnsi="Times New Roman"/>
                <w:sz w:val="24"/>
                <w:szCs w:val="24"/>
              </w:rPr>
              <w:t>obecnie bezterminowo, przyczynia się to do sytuacji, w których osoba posiadająca zaświadczenie kwalifikacyjne podejmuje się pracy na danym urządzeniu technicznym po kilkuletniej, a nawet kilkunastoletniej przerwie w wykonywaniu prac.</w:t>
            </w:r>
          </w:p>
          <w:p w14:paraId="408DC13C" w14:textId="77777777" w:rsidR="00CB10F8" w:rsidRPr="00E506DE" w:rsidRDefault="00CB10F8" w:rsidP="005C39C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3AE4FB" w14:textId="77777777" w:rsidR="00B11470" w:rsidRPr="00E506DE" w:rsidRDefault="00E9657A" w:rsidP="00492F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PROBLEMY </w:t>
            </w:r>
            <w:r w:rsidR="00CB10F8">
              <w:rPr>
                <w:rFonts w:ascii="Times New Roman" w:hAnsi="Times New Roman"/>
                <w:color w:val="000000"/>
                <w:sz w:val="24"/>
                <w:szCs w:val="24"/>
              </w:rPr>
              <w:t>STWARZAJĄCE BARIERY ADMINISTRACYJNE</w:t>
            </w:r>
          </w:p>
          <w:p w14:paraId="036F1DEB" w14:textId="3A6231D5" w:rsidR="005C39C2" w:rsidRPr="00E506DE" w:rsidRDefault="00F80664" w:rsidP="005C39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Proponowane nowelizacją</w:t>
            </w:r>
            <w:r w:rsidR="00262162" w:rsidRPr="00E506DE">
              <w:rPr>
                <w:rFonts w:ascii="Times New Roman" w:hAnsi="Times New Roman"/>
                <w:sz w:val="24"/>
                <w:szCs w:val="24"/>
              </w:rPr>
              <w:t xml:space="preserve"> rozwiązania, </w:t>
            </w:r>
            <w:r w:rsidR="00492F84" w:rsidRPr="00E506DE">
              <w:rPr>
                <w:rFonts w:ascii="Times New Roman" w:hAnsi="Times New Roman"/>
                <w:sz w:val="24"/>
                <w:szCs w:val="24"/>
              </w:rPr>
              <w:t xml:space="preserve">wpisują się </w:t>
            </w:r>
            <w:r w:rsidR="00B11470" w:rsidRPr="00E506DE">
              <w:rPr>
                <w:rFonts w:ascii="Times New Roman" w:hAnsi="Times New Roman"/>
                <w:sz w:val="24"/>
                <w:szCs w:val="24"/>
              </w:rPr>
              <w:t xml:space="preserve">również </w:t>
            </w:r>
            <w:r w:rsidR="00492F84" w:rsidRPr="00E506DE">
              <w:rPr>
                <w:rFonts w:ascii="Times New Roman" w:hAnsi="Times New Roman"/>
                <w:sz w:val="24"/>
                <w:szCs w:val="24"/>
              </w:rPr>
              <w:t>w realizację „</w:t>
            </w:r>
            <w:r w:rsidR="00021B50">
              <w:rPr>
                <w:rFonts w:ascii="Times New Roman" w:hAnsi="Times New Roman"/>
                <w:sz w:val="24"/>
                <w:szCs w:val="24"/>
              </w:rPr>
              <w:t>Strategię</w:t>
            </w:r>
            <w:r w:rsidR="00492F84" w:rsidRPr="00E506DE">
              <w:rPr>
                <w:rFonts w:ascii="Times New Roman" w:hAnsi="Times New Roman"/>
                <w:sz w:val="24"/>
                <w:szCs w:val="24"/>
              </w:rPr>
              <w:t xml:space="preserve"> na </w:t>
            </w:r>
            <w:r w:rsidR="00021B50">
              <w:rPr>
                <w:rFonts w:ascii="Times New Roman" w:hAnsi="Times New Roman"/>
                <w:sz w:val="24"/>
                <w:szCs w:val="24"/>
              </w:rPr>
              <w:t>rzecz Odpowiedzialnego Rozwoju”</w:t>
            </w:r>
            <w:r w:rsidR="00492F84" w:rsidRPr="00E506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92F84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Głównym celem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podjętej w tym obszarze analizy</w:t>
            </w:r>
            <w:r w:rsidR="00492F84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było zidentyfikowanie tych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przestrzeni uregulowanych w obecnej</w:t>
            </w:r>
            <w:r w:rsidR="00492F84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ustawie, których zmiana wpłynie na zmniejszenie obciążeń administracyjnych dla podmiotów gospodarczych funkcj</w:t>
            </w:r>
            <w:r w:rsidR="005C39C2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onujących w reżimie tej ustawy. </w:t>
            </w:r>
          </w:p>
          <w:p w14:paraId="58DB84B4" w14:textId="77777777" w:rsidR="00C93FEF" w:rsidRPr="00E506DE" w:rsidRDefault="00262162" w:rsidP="005C39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Taki</w:t>
            </w:r>
            <w:r w:rsidR="00C93FEF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zidentyfikowan</w:t>
            </w:r>
            <w:r w:rsidR="00C93FEF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e problemy to:</w:t>
            </w:r>
          </w:p>
          <w:p w14:paraId="787EE067" w14:textId="3FC4F7D6" w:rsidR="004142CA" w:rsidRPr="00E506DE" w:rsidRDefault="00C93FEF" w:rsidP="005C39C2">
            <w:pPr>
              <w:spacing w:line="240" w:lineRule="auto"/>
              <w:jc w:val="both"/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</w:pPr>
            <w:r w:rsidRPr="005B2E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  <w:r w:rsidR="00262162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="00715D6A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rak </w: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możliwości </w:t>
            </w:r>
            <w:r w:rsidR="00262162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sporządzania </w:t>
            </w:r>
            <w:r w:rsidR="00715D6A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protokołów wykonania czynności dozoru technicznego w formie elektronicznej, </w:t>
            </w:r>
            <w:r w:rsidR="004142CA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co za tym idzie brak możliwości sporządzenia przez przedsiębiorcę zbioru elektronicznego takich protokołów. Przedsiębiorca prowadzi obecnie jedynie zbiór papierowy. </w:t>
            </w:r>
            <w:r w:rsidR="004142CA" w:rsidRPr="00015EF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Coraz częściej</w:t>
            </w:r>
            <w:r w:rsidR="004142CA" w:rsidRPr="00E506D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jednak przedsiębiorcy chcą odejść</w:t>
            </w:r>
            <w:r w:rsidR="004142CA" w:rsidRPr="00015EF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od tradycyjnego sposobu przechowywania </w:t>
            </w:r>
            <w:r w:rsidR="004142CA" w:rsidRPr="00E506D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tych </w:t>
            </w:r>
            <w:r w:rsidR="004142CA" w:rsidRPr="00015EF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dokumentów w wersji papierowej i skłaniają się ku ich </w:t>
            </w:r>
            <w:r w:rsidR="004142CA" w:rsidRPr="00E506D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gromadzeniu </w:t>
            </w:r>
            <w:r w:rsidR="004142CA" w:rsidRPr="00015EF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częściowo lub wyłącznie w formie elektronicznej.</w:t>
            </w:r>
            <w:r w:rsidR="00232366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</w:t>
            </w:r>
          </w:p>
          <w:p w14:paraId="3673C8A7" w14:textId="08C18CA5" w:rsidR="005C27FD" w:rsidRDefault="005C27FD" w:rsidP="005C39C2">
            <w:pPr>
              <w:spacing w:line="240" w:lineRule="auto"/>
              <w:jc w:val="both"/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</w:pPr>
            <w:r w:rsidRPr="005B2E1A">
              <w:rPr>
                <w:rFonts w:ascii="OpenSans" w:eastAsia="Times New Roman" w:hAnsi="OpenSans" w:cs="Arial"/>
                <w:b/>
                <w:sz w:val="24"/>
                <w:szCs w:val="24"/>
                <w:lang w:eastAsia="pl-PL"/>
              </w:rPr>
              <w:t>4.</w:t>
            </w:r>
            <w:r w:rsidRPr="00E506D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</w:t>
            </w:r>
            <w:r w:rsidR="00C93FEF" w:rsidRPr="00E506D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Brak możliwości uznawania nawzajem przez jednostki dozoru </w:t>
            </w:r>
            <w:r w:rsidR="000B3991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zaświadczeń </w:t>
            </w:r>
            <w:r w:rsidR="00F80664" w:rsidRPr="00E506D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kwalifikac</w:t>
            </w:r>
            <w:r w:rsidR="000B3991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yjnych potwierdzających umiejętności praktyczne os</w:t>
            </w:r>
            <w:r w:rsidR="001C3D46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ó</w:t>
            </w:r>
            <w:r w:rsidR="000B3991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b wykonujących </w:t>
            </w:r>
            <w:r w:rsidR="001C3D46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czynności przeróbki plastycznej i obróbki cieplnej</w:t>
            </w:r>
            <w:r w:rsidR="00003713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w toku</w:t>
            </w:r>
            <w:r w:rsidR="001C3D46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wytwarza</w:t>
            </w:r>
            <w:r w:rsidR="00003713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nia, naprawy i modernizacji urządzeń technicznych oraz wytwarzania</w:t>
            </w:r>
            <w:r w:rsidR="001C3D46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element</w:t>
            </w:r>
            <w:r w:rsidR="00003713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ów</w:t>
            </w:r>
            <w:r w:rsidR="001C3D46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stosowan</w:t>
            </w:r>
            <w:r w:rsidR="00003713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ych</w:t>
            </w:r>
            <w:r w:rsidR="001C3D46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do wytwarzania, naprawy lub modernizacji urządzeń technicznych oraz obsługujący</w:t>
            </w:r>
            <w:r w:rsidR="00E35EEA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ch</w:t>
            </w:r>
            <w:r w:rsidR="001C3D46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i konserwujący</w:t>
            </w:r>
            <w:r w:rsidR="00E35EEA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ch</w:t>
            </w:r>
            <w:r w:rsidR="001C3D46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urządzenia techniczne.</w:t>
            </w:r>
            <w:r w:rsidR="00CB10F8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Jednostki dozoru, które wydają odrębnie takie zaświadczenia to</w:t>
            </w:r>
            <w:r w:rsidR="00C93FEF" w:rsidRPr="00E506D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UDT, TDT-Transportowy Dozór Techniczny oraz WDT-Wojskowy Dozór Techniczny</w:t>
            </w:r>
            <w:r w:rsidR="00CB10F8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.</w:t>
            </w:r>
            <w:r w:rsidR="005877C3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Obecnie wymagane jest przeprowadzenie osobnej procedury  uzyskiwania uprawnień dla podmiotów zajmujących się ww. czynnościami, ze względu na zakres właściwości organu jednostki dozoru technicznego.</w:t>
            </w:r>
          </w:p>
          <w:p w14:paraId="12E5849D" w14:textId="77777777" w:rsidR="00CB10F8" w:rsidRPr="00E506DE" w:rsidRDefault="00CB10F8" w:rsidP="005C39C2">
            <w:pPr>
              <w:spacing w:line="240" w:lineRule="auto"/>
              <w:jc w:val="both"/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</w:pPr>
          </w:p>
          <w:p w14:paraId="0A1D3BA1" w14:textId="77777777" w:rsidR="00CB10F8" w:rsidRDefault="00CB10F8" w:rsidP="00B83D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INNE</w:t>
            </w:r>
          </w:p>
          <w:p w14:paraId="1E8532A2" w14:textId="77777777" w:rsidR="00813C1E" w:rsidRDefault="00CB10F8" w:rsidP="00813C1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B10F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Problemem jest brak </w:t>
            </w:r>
            <w:r w:rsidR="00875F04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doprecyzowani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 niektórych</w:t>
            </w:r>
            <w:r w:rsidR="00875F04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przepisów ustawy o dozorze technicznym</w:t>
            </w:r>
            <w:r w:rsid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(np. ustawa posługuje się wyrazem „eksploatujący” przy czym pojawiają się wątpliwości o zakres przedmiotowy i podmiotowy takiego pojęcia). </w:t>
            </w:r>
          </w:p>
          <w:p w14:paraId="76F42B98" w14:textId="77777777" w:rsidR="00813C1E" w:rsidRPr="00E506DE" w:rsidRDefault="00813C1E" w:rsidP="00813C1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Problemem jest </w:t>
            </w:r>
            <w:r w:rsidR="00875F04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także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dostosowania</w:t>
            </w:r>
            <w:r w:rsidR="00875F04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niektórych pojęć</w:t>
            </w:r>
            <w:r w:rsidR="00875F04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do </w:t>
            </w:r>
            <w:r w:rsidR="00B83D06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obecnego stanu prawnego w zakresie innych dziedzin mających wpływ na działania właściwych jednostek dozoru technicznego</w:t>
            </w:r>
            <w:r w:rsidR="00D711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ustawa w zakresie przepisów regulujących wysokość opłat za czynności dozoru technicznego posługuje się nieprawidłowym pojęciem „najniższe wynagrodzenie za pracę” – pojęcie to funkcjonowało w obrocie prawnym do 1 stycznia 2003 r.).</w:t>
            </w:r>
          </w:p>
          <w:p w14:paraId="10394FA5" w14:textId="77777777" w:rsidR="00B83D06" w:rsidRPr="00E506DE" w:rsidRDefault="00B83D06" w:rsidP="00B83D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01B1364D" w14:textId="4010AA34" w:rsidR="00B83D06" w:rsidRPr="00E506DE" w:rsidRDefault="00CB10F8" w:rsidP="00B83D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CB10F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6.</w:t>
            </w:r>
            <w:r w:rsidR="00813C1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 wyniku kontroli NIK</w:t>
            </w:r>
            <w:r w:rsidR="0019571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95714" w:rsidRPr="0081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nr P/16/015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stwierdzono  niewystarczający nadzór </w:t>
            </w:r>
            <w:r w:rsidR="00B83D06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ministra właściwego do spraw gospodarki nad Urzędem Dozoru Technicznego</w:t>
            </w:r>
            <w:r w:rsidR="009F67D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 w:rsidR="000132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m.in. </w:t>
            </w:r>
            <w:r w:rsidR="009F67D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brak kontroli ministra nad sprawozdawczością finansow</w:t>
            </w:r>
            <w:r w:rsidR="00E35EE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ą</w:t>
            </w:r>
            <w:r w:rsidR="009F67D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oraz brak wymogu zatwierdzania przez ministra sprawozdania z działalności UDT)</w:t>
            </w:r>
            <w:r w:rsidR="00B83D06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="000132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Faktycznie oznacza to, że Prezes UDT samodzielnie prowadząc gospodarkę finansową, sam zatwierdza wynik finansowy i jego podział. NIK wyraził pogląd</w:t>
            </w:r>
            <w:r w:rsidR="00082C5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  <w:r w:rsidR="000132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082C5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ż</w:t>
            </w:r>
            <w:r w:rsidR="000132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 prawo do zatwierdzania sprawozdania finansowego UDT powinien mieć organ nadzoru.</w:t>
            </w:r>
          </w:p>
          <w:p w14:paraId="067CD4C9" w14:textId="77777777" w:rsidR="00E605B2" w:rsidRPr="00E506DE" w:rsidRDefault="00E605B2" w:rsidP="00B83D06">
            <w:pPr>
              <w:pStyle w:val="Akapitzlist"/>
              <w:spacing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01A" w:rsidRPr="00E506DE" w14:paraId="23C2972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3307E4" w14:textId="77777777" w:rsidR="006A701A" w:rsidRPr="00E506DE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Rekomendowane rozwiązanie, w tym planowane narzędzia interwencji, i oczekiwany efekt</w:t>
            </w:r>
          </w:p>
        </w:tc>
      </w:tr>
      <w:tr w:rsidR="006A701A" w:rsidRPr="00E506DE" w14:paraId="6C086F5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B2DD7DB" w14:textId="1BEFFF04" w:rsidR="00B11470" w:rsidRPr="00813C1E" w:rsidRDefault="00B1147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Analiza możliwych rozwiązań wskazała, </w:t>
            </w:r>
            <w:r w:rsidRPr="00013206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że najlepszym rozwiązanie będzie nowelizacja ustawy o dozorze technicznym, ponieważ zadania organu jakim jest</w:t>
            </w:r>
            <w:r w:rsidR="00082C59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013206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m.in. UDT regulowane są ustawą.</w:t>
            </w: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Brak zmian w tym zakresie będzie potęgował już istniejące </w:t>
            </w:r>
            <w:r w:rsidR="005C27FD"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zidentyfikowane </w:t>
            </w: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problemy</w:t>
            </w:r>
            <w:r w:rsidR="005C27FD"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 bariery</w:t>
            </w: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28BEF634" w14:textId="77777777" w:rsidR="00B11470" w:rsidRPr="00813C1E" w:rsidRDefault="00B1147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40F7F64B" w14:textId="77777777" w:rsidR="006A701A" w:rsidRPr="00813C1E" w:rsidRDefault="00B1147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Planowane narzędzia rozwiązania problemu będą rozwiązane poprzez</w:t>
            </w:r>
            <w:r w:rsidR="005C39C2"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:</w:t>
            </w:r>
          </w:p>
          <w:p w14:paraId="03B06714" w14:textId="77777777" w:rsidR="005C39C2" w:rsidRPr="00813C1E" w:rsidRDefault="005C39C2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Ad 1)</w:t>
            </w:r>
          </w:p>
          <w:p w14:paraId="216F16DA" w14:textId="77777777" w:rsidR="0030271D" w:rsidRPr="00813C1E" w:rsidRDefault="0030271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-wsparcie przez UDT instytucji, podmiotów i organów</w:t>
            </w:r>
            <w:r w:rsidR="005C39C2"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administracji państwowej</w:t>
            </w:r>
            <w:r w:rsidR="000B3991"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(planowany art. 40a i 40b)</w:t>
            </w:r>
            <w:r w:rsidR="00AF661D"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3DCC5F98" w14:textId="77777777" w:rsidR="005C39C2" w:rsidRPr="00813C1E" w:rsidRDefault="0030271D" w:rsidP="005C39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-współpra</w:t>
            </w:r>
            <w:r w:rsidR="005C27FD"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cę i w</w:t>
            </w: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ymianę informacji</w:t>
            </w:r>
            <w:r w:rsidR="005C27FD"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przez jednostki</w:t>
            </w:r>
            <w:r w:rsidR="005C39C2"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dozoru technicznego z innymi organami administracji publicznej</w:t>
            </w:r>
            <w:r w:rsidR="000B3991"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(planowany art. 37 pkt 20 i art. 19 ust. 2)</w:t>
            </w:r>
            <w:r w:rsidR="00AF661D"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647C1F1C" w14:textId="5A5E70D8" w:rsidR="00E506DE" w:rsidRPr="00813C1E" w:rsidRDefault="0030271D" w:rsidP="00E506D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Efektem planowanej interwencji</w:t>
            </w:r>
            <w:r w:rsidR="005C39C2"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jest m.in. </w:t>
            </w:r>
            <w:r w:rsidR="005C27FD"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uzyskanie</w:t>
            </w:r>
            <w:r w:rsidR="005C39C2"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informacji o niebezpiecznych zdarzeniach </w:t>
            </w:r>
            <w:r w:rsidR="005C39C2"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  <w:t xml:space="preserve">z </w:t>
            </w:r>
            <w:r w:rsidR="00E506DE"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udziałem urządzeń technicznych i </w:t>
            </w:r>
            <w:r w:rsidR="00E506DE" w:rsidRPr="00813C1E">
              <w:rPr>
                <w:rFonts w:ascii="Times New Roman" w:hAnsi="Times New Roman"/>
                <w:sz w:val="24"/>
                <w:szCs w:val="24"/>
              </w:rPr>
              <w:t>przede wszystkim zapewnienie bezpieczeństwa publicznego, tj. osób postronnych, często nieświadomych istnienia w ich otoczeniu funkcjonujących urządzeń technicznych.</w:t>
            </w:r>
            <w:r w:rsidR="00AF661D" w:rsidRPr="00813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991" w:rsidRPr="00813C1E">
              <w:rPr>
                <w:rFonts w:ascii="Times New Roman" w:hAnsi="Times New Roman"/>
                <w:sz w:val="24"/>
                <w:szCs w:val="24"/>
              </w:rPr>
              <w:t>W efekcie nawet jeśli eksploatujący nie poinformuje o danym niebezpiecznym uszkodzeniu urządzenia technicznego lub nieszczęśliwym wypadku (do czego zobowiązany jest już teraz na podstawie art. 19), organ dozoru technicznego będzie miał podstawę by zwrócić się o przekazanie takich informacji m.in. od takich jednostek jak Główny Inspektor Nadzoru Budowlanego, Państwowa Inspekcja Pracy, czy policja.</w:t>
            </w:r>
            <w:r w:rsidR="00E506DE" w:rsidRPr="00813C1E">
              <w:rPr>
                <w:rFonts w:ascii="Times New Roman" w:hAnsi="Times New Roman"/>
                <w:sz w:val="24"/>
                <w:szCs w:val="24"/>
              </w:rPr>
              <w:t xml:space="preserve"> Urząd Dozoru Technicznego wykonując zadania ustawowe musi skupić swoje działania  również na obszarze szerszym niż badanie pojedynczych urządzeń. </w:t>
            </w:r>
            <w:r w:rsidR="000B3991" w:rsidRPr="00813C1E">
              <w:rPr>
                <w:rFonts w:ascii="Times New Roman" w:hAnsi="Times New Roman"/>
                <w:sz w:val="24"/>
                <w:szCs w:val="24"/>
              </w:rPr>
              <w:t>Konieczność zapewnienia bezpieczeństwa również osobom postronny</w:t>
            </w:r>
            <w:r w:rsidR="00082C59">
              <w:rPr>
                <w:rFonts w:ascii="Times New Roman" w:hAnsi="Times New Roman"/>
                <w:sz w:val="24"/>
                <w:szCs w:val="24"/>
              </w:rPr>
              <w:t>m</w:t>
            </w:r>
            <w:r w:rsidR="000B3991" w:rsidRPr="00813C1E">
              <w:rPr>
                <w:rFonts w:ascii="Times New Roman" w:hAnsi="Times New Roman"/>
                <w:sz w:val="24"/>
                <w:szCs w:val="24"/>
              </w:rPr>
              <w:t>, wymusza, aby stan techniczny urządzeń był na najwyższym możliwym poziomie przy akceptowa</w:t>
            </w:r>
            <w:r w:rsidR="00082C59">
              <w:rPr>
                <w:rFonts w:ascii="Times New Roman" w:hAnsi="Times New Roman"/>
                <w:sz w:val="24"/>
                <w:szCs w:val="24"/>
              </w:rPr>
              <w:t>l</w:t>
            </w:r>
            <w:r w:rsidR="000B3991" w:rsidRPr="00813C1E">
              <w:rPr>
                <w:rFonts w:ascii="Times New Roman" w:hAnsi="Times New Roman"/>
                <w:sz w:val="24"/>
                <w:szCs w:val="24"/>
              </w:rPr>
              <w:t>nych kosztach systemu kontroli.</w:t>
            </w:r>
          </w:p>
          <w:p w14:paraId="08C26DA9" w14:textId="77777777" w:rsidR="005C39C2" w:rsidRPr="00813C1E" w:rsidRDefault="005C39C2" w:rsidP="005C39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25F5A2DF" w14:textId="77777777" w:rsidR="00C93FEF" w:rsidRPr="00813C1E" w:rsidRDefault="00CE2F48" w:rsidP="005C39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Ad 2)</w:t>
            </w:r>
          </w:p>
          <w:p w14:paraId="5B75FA82" w14:textId="77777777" w:rsidR="00C93FEF" w:rsidRPr="00813C1E" w:rsidRDefault="00C93FEF" w:rsidP="00C93F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-wprowadzenie terminowych zaświadczeń kwalifikacyjnych</w:t>
            </w:r>
          </w:p>
          <w:p w14:paraId="4B5326CD" w14:textId="6729F866" w:rsidR="00F96B0B" w:rsidRDefault="00C93FEF" w:rsidP="00E506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Efektem planowanej zmiany będzie z</w:t>
            </w:r>
            <w:r w:rsidR="00CE2F48"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mniejszenie</w:t>
            </w:r>
            <w:r w:rsidR="00CE2F48" w:rsidRPr="00813C1E">
              <w:rPr>
                <w:rFonts w:ascii="Times New Roman" w:hAnsi="Times New Roman"/>
                <w:color w:val="000000"/>
                <w:sz w:val="24"/>
                <w:szCs w:val="24"/>
              </w:rPr>
              <w:t>/zminimalizowani</w:t>
            </w:r>
            <w:r w:rsidR="0001036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CE2F48" w:rsidRPr="0081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liczby </w:t>
            </w:r>
            <w:r w:rsidR="00CE2F48" w:rsidRPr="00813C1E">
              <w:rPr>
                <w:rFonts w:ascii="Times New Roman" w:hAnsi="Times New Roman"/>
                <w:sz w:val="24"/>
                <w:szCs w:val="24"/>
              </w:rPr>
              <w:t>nieszczęśliwych wypadków i niebezpiecznych uszkodzeń przy obsłudze/eksploatacji urządzeń technicznych</w:t>
            </w:r>
            <w:r w:rsidR="004A64B6">
              <w:rPr>
                <w:rFonts w:ascii="Times New Roman" w:hAnsi="Times New Roman"/>
                <w:sz w:val="24"/>
                <w:szCs w:val="24"/>
              </w:rPr>
              <w:t xml:space="preserve"> (czyt. również Uzasadnienie pkt 1</w:t>
            </w:r>
            <w:r w:rsidR="00F96B0B">
              <w:rPr>
                <w:rFonts w:ascii="Times New Roman" w:hAnsi="Times New Roman"/>
                <w:sz w:val="24"/>
                <w:szCs w:val="24"/>
              </w:rPr>
              <w:t>4</w:t>
            </w:r>
            <w:r w:rsidR="004A64B6">
              <w:rPr>
                <w:rFonts w:ascii="Times New Roman" w:hAnsi="Times New Roman"/>
                <w:sz w:val="24"/>
                <w:szCs w:val="24"/>
              </w:rPr>
              <w:t>)</w:t>
            </w:r>
            <w:r w:rsidR="00CE2F48" w:rsidRPr="00813C1E">
              <w:rPr>
                <w:rFonts w:ascii="Times New Roman" w:hAnsi="Times New Roman"/>
                <w:sz w:val="24"/>
                <w:szCs w:val="24"/>
              </w:rPr>
              <w:t>.</w:t>
            </w:r>
            <w:r w:rsidR="004A6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7D48"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="00E506DE" w:rsidRPr="00813C1E">
              <w:rPr>
                <w:rFonts w:ascii="Times New Roman" w:hAnsi="Times New Roman"/>
                <w:color w:val="000000"/>
                <w:sz w:val="24"/>
                <w:szCs w:val="24"/>
              </w:rPr>
              <w:t>onieczn</w:t>
            </w:r>
            <w:r w:rsidR="00997D48">
              <w:rPr>
                <w:rFonts w:ascii="Times New Roman" w:hAnsi="Times New Roman"/>
                <w:color w:val="000000"/>
                <w:sz w:val="24"/>
                <w:szCs w:val="24"/>
              </w:rPr>
              <w:t>e jest</w:t>
            </w:r>
            <w:r w:rsidR="00E506DE" w:rsidRPr="0081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podniesieni</w:t>
            </w:r>
            <w:r w:rsidR="00997D48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="00E506DE" w:rsidRPr="0081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poziomu kompetencji osób obsługujących i konserwujących urządzenia techniczne - wprowadzenie terminowych zaświadczeń kwalifikacyjnych  na okres</w:t>
            </w:r>
            <w:r w:rsidR="001E249A">
              <w:rPr>
                <w:rFonts w:ascii="Times New Roman" w:hAnsi="Times New Roman"/>
                <w:color w:val="000000"/>
                <w:sz w:val="24"/>
                <w:szCs w:val="24"/>
              </w:rPr>
              <w:t>y które wynikać będą z rozporządzenia wydanego na podstawie zmienionych wytycznych w ustawie</w:t>
            </w:r>
            <w:r w:rsidR="00E506DE" w:rsidRPr="00813C1E">
              <w:rPr>
                <w:rFonts w:ascii="Times New Roman" w:hAnsi="Times New Roman"/>
                <w:color w:val="000000"/>
                <w:sz w:val="24"/>
                <w:szCs w:val="24"/>
              </w:rPr>
              <w:t>. W celu uniknięcia z byt dużych obciążeń administracyjnych dla osób posiadających takie zaświadczenia i wykonujących stale zadania związane z obsługą i konserwacją takich urządzeń,  wprowadzona zostanie możliwość przedłużenia ważności takiego zaświadczenia o kolejn</w:t>
            </w:r>
            <w:r w:rsidR="00F96B0B">
              <w:rPr>
                <w:rFonts w:ascii="Times New Roman" w:hAnsi="Times New Roman"/>
                <w:color w:val="000000"/>
                <w:sz w:val="24"/>
                <w:szCs w:val="24"/>
              </w:rPr>
              <w:t>y</w:t>
            </w:r>
            <w:r w:rsidR="00E506DE" w:rsidRPr="0081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E249A">
              <w:rPr>
                <w:rFonts w:ascii="Times New Roman" w:hAnsi="Times New Roman"/>
                <w:color w:val="000000"/>
                <w:sz w:val="24"/>
                <w:szCs w:val="24"/>
              </w:rPr>
              <w:t>okres, pod warunkami wynikającymi z rozporządzenia, np.</w:t>
            </w:r>
            <w:r w:rsidR="00E506DE" w:rsidRPr="0081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wykonywania pracy w tym zakresie przez ostatnie 2 lata. </w:t>
            </w:r>
          </w:p>
          <w:p w14:paraId="55203584" w14:textId="77777777" w:rsidR="00F96B0B" w:rsidRDefault="00461784" w:rsidP="00E506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Przedłużanie ważności zaświadczeń kwalifikacyjnych będzie nieodpłatne</w:t>
            </w:r>
            <w:r w:rsidR="00F96B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506DE" w:rsidRPr="0081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5991B11" w14:textId="4FB1E45D" w:rsidR="00E506DE" w:rsidRDefault="00E506DE" w:rsidP="00E506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E">
              <w:rPr>
                <w:rFonts w:ascii="Times New Roman" w:hAnsi="Times New Roman"/>
                <w:sz w:val="24"/>
                <w:szCs w:val="24"/>
              </w:rPr>
              <w:t>Wprowadzenie terminowych zaświadczeń kwalifikacyjnych w zakresie obsługi i konserwacji urządzeń technicznych ma na celu zwiększenie bezpieczeństwa w zakresie obsługi i konserwacji tych urządzeń.</w:t>
            </w:r>
            <w:r w:rsidR="00C048BE">
              <w:rPr>
                <w:rFonts w:ascii="Times New Roman" w:hAnsi="Times New Roman"/>
                <w:sz w:val="24"/>
                <w:szCs w:val="24"/>
              </w:rPr>
              <w:t xml:space="preserve"> Ponadto przyczyni się do wyeliminowania sytuacji, w których osoby posiadające </w:t>
            </w:r>
            <w:r w:rsidR="0006384D">
              <w:rPr>
                <w:rFonts w:ascii="Times New Roman" w:hAnsi="Times New Roman"/>
                <w:sz w:val="24"/>
                <w:szCs w:val="24"/>
              </w:rPr>
              <w:t>zaświadczenia kwalifikacyjne, podejmują się wykonywania pracy w tym zakresie</w:t>
            </w:r>
            <w:r w:rsidR="0047244A">
              <w:rPr>
                <w:rFonts w:ascii="Times New Roman" w:hAnsi="Times New Roman"/>
                <w:sz w:val="24"/>
                <w:szCs w:val="24"/>
              </w:rPr>
              <w:t xml:space="preserve"> (obsługi, konserwacji)</w:t>
            </w:r>
            <w:r w:rsidR="0006384D">
              <w:rPr>
                <w:rFonts w:ascii="Times New Roman" w:hAnsi="Times New Roman"/>
                <w:sz w:val="24"/>
                <w:szCs w:val="24"/>
              </w:rPr>
              <w:t xml:space="preserve"> po długoletniej przerwie.</w:t>
            </w:r>
            <w:r w:rsidRPr="00813C1E">
              <w:rPr>
                <w:rFonts w:ascii="Times New Roman" w:hAnsi="Times New Roman"/>
                <w:sz w:val="24"/>
                <w:szCs w:val="24"/>
              </w:rPr>
              <w:t xml:space="preserve"> Przepis ten powinien mieć bezpośrednie przełożenie na bezpieczeństwo w zakresie eksploatowania urządzeń technicznych.</w:t>
            </w:r>
            <w:r w:rsidR="00C04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B03384" w14:textId="77777777" w:rsidR="00195714" w:rsidRPr="00813C1E" w:rsidRDefault="00195714" w:rsidP="00E506D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B52EB5" w14:textId="77777777" w:rsidR="005C27FD" w:rsidRPr="00813C1E" w:rsidRDefault="00C93FE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Ad 3)</w:t>
            </w:r>
          </w:p>
          <w:p w14:paraId="70CDDB33" w14:textId="5C24EE31" w:rsidR="00E506DE" w:rsidRPr="00813C1E" w:rsidRDefault="00E506DE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-wprowadzenie możliwości sporządzania protokołów kontroli</w:t>
            </w:r>
            <w:r w:rsidR="005877C3" w:rsidRPr="00023B64">
              <w:rPr>
                <w:rFonts w:ascii="Times New Roman" w:hAnsi="Times New Roman"/>
                <w:color w:val="FF0000"/>
                <w:spacing w:val="-2"/>
                <w:sz w:val="24"/>
                <w:szCs w:val="24"/>
              </w:rPr>
              <w:t xml:space="preserve"> </w:t>
            </w:r>
            <w:r w:rsidR="00997D4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formie elektronicznej </w:t>
            </w: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(fakultatywnie do formy papierowej)</w:t>
            </w:r>
          </w:p>
          <w:p w14:paraId="245F20B3" w14:textId="77777777" w:rsidR="00C93FEF" w:rsidRPr="00813C1E" w:rsidRDefault="00C93FE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Efekt planowanej interwencji to możliwość ograniczenia kosztów</w:t>
            </w:r>
            <w:r w:rsidR="005877C3"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(rezygnacja z papieru, segregatorów, wydzielonej części biura/zakładu gdzie przechowywane są dokumenty)</w:t>
            </w: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, a także usprawnienia obiegu dokumentów. Nie ulega wątpliwości, że taka forma przechowywania dokumentów przynosi oszczędności zarówno przedsiębiorstwom, jak i środowisku naturalnemu</w:t>
            </w:r>
            <w:r w:rsidR="005877C3"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.</w:t>
            </w:r>
          </w:p>
          <w:p w14:paraId="70763F87" w14:textId="77777777" w:rsidR="00C93FEF" w:rsidRPr="00813C1E" w:rsidRDefault="00C93FE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03700958" w14:textId="77777777" w:rsidR="00C93FEF" w:rsidRPr="00813C1E" w:rsidRDefault="00C93FEF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Ad 4)</w:t>
            </w:r>
          </w:p>
          <w:p w14:paraId="7C232CA3" w14:textId="09F3836F" w:rsidR="00C93FEF" w:rsidRPr="00813C1E" w:rsidRDefault="005877C3" w:rsidP="00B37C80">
            <w:pPr>
              <w:spacing w:line="240" w:lineRule="auto"/>
              <w:jc w:val="both"/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</w:pP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-wprowadzenie możliwości uznawania nawzajem przez 3 organy dozoru – UDT, TDT i WDT – </w:t>
            </w: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zaświadczeń kwalifikacyjnych potwierdzających umiejętności praktyczne osób wykonujących czynności przeróbki plastycznej i obróbki cieplnej</w:t>
            </w:r>
            <w:r w:rsidR="0054033A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</w:t>
            </w:r>
            <w:r w:rsidR="0054033A" w:rsidRPr="0054033A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w toku wytwarzania, naprawy i modernizacji urządzeń technicznych oraz wytwarzania</w:t>
            </w: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element</w:t>
            </w:r>
            <w:r w:rsidR="0054033A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ów</w:t>
            </w: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stosowan</w:t>
            </w:r>
            <w:r w:rsidR="0054033A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ych</w:t>
            </w: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do wytwarzania, naprawy lub modernizacji urządzeń technicznych oraz obsługujący</w:t>
            </w:r>
            <w:r w:rsidR="0054033A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ch</w:t>
            </w: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i konserwujący</w:t>
            </w:r>
            <w:r w:rsidR="0054033A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ch</w:t>
            </w: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urządzenia techniczne. </w:t>
            </w:r>
          </w:p>
          <w:p w14:paraId="6C7467D7" w14:textId="1E3C100C" w:rsidR="005877C3" w:rsidRPr="00813C1E" w:rsidRDefault="005877C3" w:rsidP="005877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C1E">
              <w:rPr>
                <w:rFonts w:ascii="Times New Roman" w:hAnsi="Times New Roman"/>
                <w:sz w:val="24"/>
                <w:szCs w:val="24"/>
              </w:rPr>
              <w:t xml:space="preserve">Proponowany przepis ma spowodować, że podmiot wykonujący ww. czynności, który posiada już </w:t>
            </w:r>
            <w:r w:rsidR="00305DB8">
              <w:rPr>
                <w:rFonts w:ascii="Times New Roman" w:hAnsi="Times New Roman"/>
                <w:sz w:val="24"/>
                <w:szCs w:val="24"/>
              </w:rPr>
              <w:t>zaświadczenie kwalifikacyjne</w:t>
            </w:r>
            <w:r w:rsidR="00305DB8" w:rsidRPr="00813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1E">
              <w:rPr>
                <w:rFonts w:ascii="Times New Roman" w:hAnsi="Times New Roman"/>
                <w:sz w:val="24"/>
                <w:szCs w:val="24"/>
              </w:rPr>
              <w:t>w tym zakresie, nie będzie musiał przechodzić od początku osobnej procedury uzyskiwania</w:t>
            </w:r>
            <w:r w:rsidR="00305DB8">
              <w:rPr>
                <w:rFonts w:ascii="Times New Roman" w:hAnsi="Times New Roman"/>
                <w:sz w:val="24"/>
                <w:szCs w:val="24"/>
              </w:rPr>
              <w:t xml:space="preserve"> tego dokumentu</w:t>
            </w:r>
            <w:r w:rsidRPr="00813C1E">
              <w:rPr>
                <w:rFonts w:ascii="Times New Roman" w:hAnsi="Times New Roman"/>
                <w:sz w:val="24"/>
                <w:szCs w:val="24"/>
              </w:rPr>
              <w:t xml:space="preserve">, a jedynie będzie zobowiązany przedstawić </w:t>
            </w:r>
            <w:r w:rsidR="00C14F6F">
              <w:rPr>
                <w:rFonts w:ascii="Times New Roman" w:hAnsi="Times New Roman"/>
                <w:sz w:val="24"/>
                <w:szCs w:val="24"/>
              </w:rPr>
              <w:t>posiadane zaświadczenie kwalifikacyjne</w:t>
            </w:r>
            <w:r w:rsidRPr="00813C1E">
              <w:rPr>
                <w:rFonts w:ascii="Times New Roman" w:hAnsi="Times New Roman"/>
                <w:sz w:val="24"/>
                <w:szCs w:val="24"/>
              </w:rPr>
              <w:t xml:space="preserve"> . Wzajemne uznawanie zaświadczeń kwalifikacyjnych wydawanych przez organy właściwych jednostek dozoru technicznego oznacza dla przedsiębiorców zaoszczędzenie czasu oraz środków finansowych na uzyskanie właściwego zaświadczenia. </w:t>
            </w:r>
            <w:r w:rsidR="0047244A">
              <w:rPr>
                <w:rFonts w:ascii="Times New Roman" w:hAnsi="Times New Roman"/>
                <w:sz w:val="24"/>
                <w:szCs w:val="24"/>
              </w:rPr>
              <w:t>Z posiadanych</w:t>
            </w:r>
            <w:r w:rsidR="004602B5">
              <w:rPr>
                <w:rFonts w:ascii="Times New Roman" w:hAnsi="Times New Roman"/>
                <w:sz w:val="24"/>
                <w:szCs w:val="24"/>
              </w:rPr>
              <w:t xml:space="preserve"> przez Urząd Dozoru Technicznego</w:t>
            </w:r>
            <w:r w:rsidR="0047244A">
              <w:rPr>
                <w:rFonts w:ascii="Times New Roman" w:hAnsi="Times New Roman"/>
                <w:sz w:val="24"/>
                <w:szCs w:val="24"/>
              </w:rPr>
              <w:t xml:space="preserve"> danych wynika, że </w:t>
            </w:r>
            <w:r w:rsidR="004602B5">
              <w:rPr>
                <w:rFonts w:ascii="Times New Roman" w:hAnsi="Times New Roman"/>
                <w:sz w:val="24"/>
                <w:szCs w:val="24"/>
              </w:rPr>
              <w:t>obecnie w sumie łączna liczba zaświadczeń kwalifikacyjnych do obsługi i konserwacji wózków jezdniowych podnośniko</w:t>
            </w:r>
            <w:r w:rsidR="002E33A7">
              <w:rPr>
                <w:rFonts w:ascii="Times New Roman" w:hAnsi="Times New Roman"/>
                <w:sz w:val="24"/>
                <w:szCs w:val="24"/>
              </w:rPr>
              <w:t xml:space="preserve">wych oraz żurawi wynosi 669212. Na koszt jednego zaświadczenia kwalifikacyjnego składa się </w:t>
            </w:r>
            <w:r w:rsidR="00623FA9">
              <w:rPr>
                <w:rFonts w:ascii="Times New Roman" w:hAnsi="Times New Roman"/>
                <w:sz w:val="24"/>
                <w:szCs w:val="24"/>
              </w:rPr>
              <w:t>opłata w wysokości</w:t>
            </w:r>
            <w:r w:rsidR="00475761">
              <w:rPr>
                <w:rFonts w:ascii="Times New Roman" w:hAnsi="Times New Roman"/>
                <w:sz w:val="24"/>
                <w:szCs w:val="24"/>
              </w:rPr>
              <w:t xml:space="preserve"> 152 zł, czas jaki osoba zainteresowana musi poświęcić na egzamin łącznie z </w:t>
            </w:r>
            <w:r w:rsidR="00623FA9">
              <w:rPr>
                <w:rFonts w:ascii="Times New Roman" w:hAnsi="Times New Roman"/>
                <w:sz w:val="24"/>
                <w:szCs w:val="24"/>
              </w:rPr>
              <w:t>czynnościami administracyjnymi – około 6 godzin</w:t>
            </w:r>
            <w:r w:rsidR="004235DB">
              <w:rPr>
                <w:rFonts w:ascii="Times New Roman" w:hAnsi="Times New Roman"/>
                <w:sz w:val="24"/>
                <w:szCs w:val="24"/>
              </w:rPr>
              <w:t xml:space="preserve"> oraz ewentualnie odbycie szkolenia, które według programu uzgodnionego z UDT to ok. 35 godzin. </w:t>
            </w:r>
            <w:r w:rsidRPr="00813C1E">
              <w:rPr>
                <w:rFonts w:ascii="Times New Roman" w:hAnsi="Times New Roman"/>
                <w:sz w:val="24"/>
                <w:szCs w:val="24"/>
              </w:rPr>
              <w:t xml:space="preserve">Organy właściwych jednostek dozoru technicznego, współpracując w zakresie wykonywania dozoru technicznego, uznawałyby wydawane przez siebie zaświadczenia kwalifikacyjne nie angażując w to przedsiębiorców. </w:t>
            </w:r>
          </w:p>
          <w:p w14:paraId="48C0A269" w14:textId="77777777" w:rsidR="005877C3" w:rsidRPr="00813C1E" w:rsidRDefault="005877C3" w:rsidP="005877C3">
            <w:pPr>
              <w:spacing w:line="240" w:lineRule="auto"/>
              <w:rPr>
                <w:sz w:val="24"/>
                <w:szCs w:val="24"/>
              </w:rPr>
            </w:pPr>
          </w:p>
          <w:p w14:paraId="21236100" w14:textId="77777777" w:rsidR="005C39C2" w:rsidRPr="00813C1E" w:rsidRDefault="00D711DE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Ad 5)</w:t>
            </w:r>
          </w:p>
          <w:p w14:paraId="654D0215" w14:textId="77777777" w:rsidR="00813C1E" w:rsidRPr="00813C1E" w:rsidRDefault="00D711DE" w:rsidP="00D711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1E">
              <w:rPr>
                <w:rFonts w:ascii="Times New Roman" w:hAnsi="Times New Roman"/>
                <w:color w:val="000000"/>
                <w:sz w:val="24"/>
                <w:szCs w:val="24"/>
              </w:rPr>
              <w:t>- rozszerzenia słowniczka pojęć terminologii ustawowej</w:t>
            </w:r>
            <w:r w:rsidR="00813C1E" w:rsidRPr="0081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poprzez zdefiniowanie takich pojęć jak  </w:t>
            </w:r>
            <w:r w:rsidR="00195714"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813C1E" w:rsidRPr="00813C1E">
              <w:rPr>
                <w:rFonts w:ascii="Times New Roman" w:hAnsi="Times New Roman"/>
                <w:color w:val="000000"/>
                <w:sz w:val="24"/>
                <w:szCs w:val="24"/>
              </w:rPr>
              <w:t>eksploatujący</w:t>
            </w:r>
            <w:r w:rsidR="00195714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="00813C1E" w:rsidRPr="0081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95714"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813C1E" w:rsidRPr="00813C1E">
              <w:rPr>
                <w:rFonts w:ascii="Times New Roman" w:hAnsi="Times New Roman"/>
                <w:color w:val="000000"/>
                <w:sz w:val="24"/>
                <w:szCs w:val="24"/>
              </w:rPr>
              <w:t>modernizacja</w:t>
            </w:r>
            <w:r w:rsidR="00195714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="00813C1E" w:rsidRPr="0081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195714"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813C1E" w:rsidRPr="00813C1E">
              <w:rPr>
                <w:rFonts w:ascii="Times New Roman" w:hAnsi="Times New Roman"/>
                <w:color w:val="000000"/>
                <w:sz w:val="24"/>
                <w:szCs w:val="24"/>
              </w:rPr>
              <w:t>naprawa</w:t>
            </w:r>
            <w:r w:rsidR="00195714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="00813C1E" w:rsidRPr="00813C1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5655CB99" w14:textId="77777777" w:rsidR="00813C1E" w:rsidRPr="00195714" w:rsidRDefault="00813C1E" w:rsidP="00813C1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14">
              <w:rPr>
                <w:rFonts w:ascii="Times New Roman" w:hAnsi="Times New Roman"/>
                <w:color w:val="000000"/>
                <w:sz w:val="24"/>
                <w:szCs w:val="24"/>
              </w:rPr>
              <w:t>Oczekiwany efekt-</w:t>
            </w:r>
            <w:r w:rsidRPr="00195714">
              <w:rPr>
                <w:rFonts w:ascii="Times New Roman" w:hAnsi="Times New Roman"/>
                <w:sz w:val="24"/>
                <w:szCs w:val="24"/>
              </w:rPr>
              <w:t xml:space="preserve"> zdefiniowanie tych pojęć ma na celu ugruntowanie ich znaczeń oraz zniwelowanie wątpliwości w interpretacji poszczególnych przepisów;</w:t>
            </w:r>
          </w:p>
          <w:p w14:paraId="3470A2F8" w14:textId="2360C5E8" w:rsidR="00195714" w:rsidRPr="00195714" w:rsidRDefault="00813C1E" w:rsidP="001957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71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9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711DE" w:rsidRPr="00195714">
              <w:rPr>
                <w:rFonts w:ascii="Times New Roman" w:hAnsi="Times New Roman"/>
                <w:color w:val="000000"/>
                <w:sz w:val="24"/>
                <w:szCs w:val="24"/>
              </w:rPr>
              <w:t>dostosowania terminologii ustawy do nazewnictwa zgodnego z obecnie obowiązującymi równorzędnymi przepisami prawa</w:t>
            </w:r>
            <w:r w:rsidR="00195714" w:rsidRPr="00195714">
              <w:rPr>
                <w:rFonts w:ascii="Times New Roman" w:hAnsi="Times New Roman"/>
                <w:color w:val="000000"/>
                <w:sz w:val="24"/>
                <w:szCs w:val="24"/>
              </w:rPr>
              <w:t>. Art. 23 ust. 4 należy nadać brzmienie</w:t>
            </w:r>
            <w:r w:rsidR="00D711DE" w:rsidRPr="0019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5714" w:rsidRPr="00195714">
              <w:rPr>
                <w:rFonts w:ascii="Times New Roman" w:hAnsi="Times New Roman"/>
                <w:sz w:val="24"/>
                <w:szCs w:val="24"/>
              </w:rPr>
              <w:t>„</w:t>
            </w:r>
            <w:r w:rsidR="00195714" w:rsidRPr="00195714">
              <w:rPr>
                <w:rFonts w:ascii="Times New Roman" w:hAnsi="Times New Roman"/>
                <w:i/>
                <w:sz w:val="24"/>
                <w:szCs w:val="24"/>
              </w:rPr>
              <w:t xml:space="preserve">4. Opłaty, o których mowa w ust. 3, pobierane są w wysokości </w:t>
            </w:r>
            <w:r w:rsidR="004A64B6">
              <w:rPr>
                <w:rFonts w:ascii="Times New Roman" w:hAnsi="Times New Roman"/>
                <w:i/>
                <w:sz w:val="24"/>
                <w:szCs w:val="24"/>
              </w:rPr>
              <w:t>3,75</w:t>
            </w:r>
            <w:r w:rsidR="00195714" w:rsidRPr="00195714">
              <w:rPr>
                <w:rFonts w:ascii="Times New Roman" w:hAnsi="Times New Roman"/>
                <w:i/>
                <w:sz w:val="24"/>
                <w:szCs w:val="24"/>
              </w:rPr>
              <w:t xml:space="preserve">% kwoty przeciętnego wynagrodzenia w gospodarce narodowej, ogłaszanego przez Prezesa </w:t>
            </w:r>
            <w:r w:rsidR="00195714" w:rsidRPr="00A336E2">
              <w:rPr>
                <w:rFonts w:ascii="Times New Roman" w:hAnsi="Times New Roman"/>
                <w:i/>
                <w:sz w:val="24"/>
                <w:szCs w:val="24"/>
              </w:rPr>
              <w:t xml:space="preserve">Głównego Urzędu Statystycznego na podstawie przepisów ustawy </w:t>
            </w:r>
            <w:r w:rsidR="00A336E2" w:rsidRPr="00A336E2">
              <w:rPr>
                <w:rFonts w:ascii="Times New Roman" w:hAnsi="Times New Roman"/>
                <w:i/>
                <w:sz w:val="24"/>
                <w:szCs w:val="24"/>
              </w:rPr>
              <w:t xml:space="preserve">z dnia 17 grudnia 1998 r o emeryturach i rentach </w:t>
            </w:r>
            <w:r w:rsidR="00A336E2" w:rsidRPr="003D0E96">
              <w:rPr>
                <w:rFonts w:ascii="Times New Roman" w:hAnsi="Times New Roman"/>
                <w:i/>
                <w:sz w:val="24"/>
                <w:szCs w:val="24"/>
              </w:rPr>
              <w:t xml:space="preserve">z Funduszu Ubezpieczeń Społecznych, (Dz. U. z 2016 poz. 887 z </w:t>
            </w:r>
            <w:proofErr w:type="spellStart"/>
            <w:r w:rsidR="00A336E2" w:rsidRPr="003D0E96">
              <w:rPr>
                <w:rFonts w:ascii="Times New Roman" w:hAnsi="Times New Roman"/>
                <w:i/>
                <w:sz w:val="24"/>
                <w:szCs w:val="24"/>
              </w:rPr>
              <w:t>późn</w:t>
            </w:r>
            <w:proofErr w:type="spellEnd"/>
            <w:r w:rsidR="00A336E2" w:rsidRPr="003D0E96">
              <w:rPr>
                <w:rFonts w:ascii="Times New Roman" w:hAnsi="Times New Roman"/>
                <w:i/>
                <w:sz w:val="24"/>
                <w:szCs w:val="24"/>
              </w:rPr>
              <w:t>. zm.</w:t>
            </w:r>
            <w:r w:rsidR="00A336E2" w:rsidRPr="003D0E96">
              <w:rPr>
                <w:rStyle w:val="Odwoanieprzypisudolnego"/>
                <w:rFonts w:ascii="Times New Roman" w:hAnsi="Times New Roman"/>
                <w:i/>
                <w:sz w:val="24"/>
                <w:szCs w:val="24"/>
              </w:rPr>
              <w:footnoteReference w:id="1"/>
            </w:r>
            <w:r w:rsidR="00A336E2" w:rsidRPr="003D0E96">
              <w:rPr>
                <w:rStyle w:val="IGindeksgrny"/>
                <w:rFonts w:ascii="Times New Roman" w:hAnsi="Times New Roman"/>
                <w:i/>
                <w:sz w:val="24"/>
                <w:szCs w:val="24"/>
              </w:rPr>
              <w:t>)</w:t>
            </w:r>
            <w:r w:rsidR="00A336E2" w:rsidRPr="003D0E9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195714" w:rsidRPr="00195714">
              <w:rPr>
                <w:rFonts w:ascii="Times New Roman" w:hAnsi="Times New Roman"/>
                <w:i/>
                <w:sz w:val="24"/>
                <w:szCs w:val="24"/>
              </w:rPr>
              <w:t>, obowiązującego w dniu złożenia wniosku. Opłaty te stanowią przychód jednostek dozoru technicznego.</w:t>
            </w:r>
            <w:r w:rsidR="00195714" w:rsidRPr="00195714">
              <w:rPr>
                <w:rFonts w:ascii="Times New Roman" w:hAnsi="Times New Roman"/>
                <w:sz w:val="24"/>
                <w:szCs w:val="24"/>
              </w:rPr>
              <w:t>”. Propozycja ma na celu wprowadzenie w ustawie terminologii zgodnej z obecnie obowiązującymi równorzędnymi przepisami prawa. Z dniem 1 stycznia 2003 r.  weszły w życie przepisy ustawy o minimalnym wynagrodzeniu za pracę. Przy czym należy zwrócić uwagę, że Minister Pracy i Polityki Społecznej pismem z dnia 8 czerwca 2012 r. polecił, aby  w pracach legislacyjnych nie wprowadzać rozwiązań odwołujących się do minimalnego wynagrodzenia za pracę – w obecnym stanie prawnym wysokość opłat ustala się, przyjmując kwotę przeciętnego wynagrodzenia w gospodarce narodowej ogłaszanego przez Prezesa GUS, zgodnie z  obowiązującymi przepisami ustawy o emeryturach i rentach z Funduszu Ubezpieczeń Społecznych;</w:t>
            </w:r>
          </w:p>
          <w:p w14:paraId="6028DDA2" w14:textId="77777777" w:rsidR="00195714" w:rsidRPr="00195714" w:rsidRDefault="00195714" w:rsidP="001957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CB6C04" w14:textId="77777777" w:rsidR="00195714" w:rsidRDefault="00195714" w:rsidP="00E506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Ad 6)</w:t>
            </w:r>
          </w:p>
          <w:p w14:paraId="08FB98F8" w14:textId="77777777" w:rsidR="00013206" w:rsidRDefault="00492F84" w:rsidP="00E506D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C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57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F67DA">
              <w:rPr>
                <w:rFonts w:ascii="Times New Roman" w:hAnsi="Times New Roman"/>
                <w:color w:val="000000"/>
                <w:sz w:val="24"/>
                <w:szCs w:val="24"/>
              </w:rPr>
              <w:t>wprowadzenie wzmocnienia narzędzi nadzoru ministra właściwego do spraw gospodarki poprzez</w:t>
            </w:r>
            <w:r w:rsidR="0001320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37280875" w14:textId="01405456" w:rsidR="00013206" w:rsidRPr="00013206" w:rsidRDefault="009F67DA" w:rsidP="00013206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konieczność zatwierdzania sprawozdania finansowego UDT zbadanego uprzednio przez podmiot uprawniony do </w:t>
            </w:r>
            <w:r w:rsidR="00F67A97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  <w:r w:rsidRPr="00013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adania takich sprawozdań. Wyboru takiego podmiotu powinien dokonać </w:t>
            </w:r>
            <w:r w:rsidR="00013206" w:rsidRPr="00013206">
              <w:rPr>
                <w:rFonts w:ascii="Times New Roman" w:hAnsi="Times New Roman"/>
                <w:color w:val="000000"/>
                <w:sz w:val="24"/>
                <w:szCs w:val="24"/>
              </w:rPr>
              <w:t>minister;</w:t>
            </w:r>
          </w:p>
          <w:p w14:paraId="15D94A59" w14:textId="1BF00EA8" w:rsidR="00013206" w:rsidRDefault="00013206" w:rsidP="00013206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3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konieczność </w:t>
            </w:r>
            <w:r w:rsidR="009F67DA" w:rsidRPr="00013206">
              <w:rPr>
                <w:rFonts w:ascii="Times New Roman" w:hAnsi="Times New Roman"/>
                <w:color w:val="000000"/>
                <w:sz w:val="24"/>
                <w:szCs w:val="24"/>
              </w:rPr>
              <w:t>zatwierdza</w:t>
            </w:r>
            <w:r w:rsidRPr="00013206">
              <w:rPr>
                <w:rFonts w:ascii="Times New Roman" w:hAnsi="Times New Roman"/>
                <w:color w:val="000000"/>
                <w:sz w:val="24"/>
                <w:szCs w:val="24"/>
              </w:rPr>
              <w:t>nia</w:t>
            </w:r>
            <w:r w:rsidR="009F67DA" w:rsidRPr="00013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roczne</w:t>
            </w:r>
            <w:r w:rsidR="00F67A97">
              <w:rPr>
                <w:rFonts w:ascii="Times New Roman" w:hAnsi="Times New Roman"/>
                <w:color w:val="000000"/>
                <w:sz w:val="24"/>
                <w:szCs w:val="24"/>
              </w:rPr>
              <w:t>go</w:t>
            </w:r>
            <w:r w:rsidR="009F67DA" w:rsidRPr="00013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sprawozdania z działalności UDT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C05E3A4" w14:textId="77777777" w:rsidR="009F67DA" w:rsidRPr="00013206" w:rsidRDefault="00013206" w:rsidP="00013206">
            <w:pPr>
              <w:pStyle w:val="Akapitzlist"/>
              <w:numPr>
                <w:ilvl w:val="0"/>
                <w:numId w:val="25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wzmocnienie procesu zarządzania UDT (wprowadzenie możliwości powoływania dwóch wiceprezesów).</w:t>
            </w:r>
            <w:r w:rsidR="009F67DA" w:rsidRPr="00013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8FAE3F8" w14:textId="77777777" w:rsidR="00737DC7" w:rsidRPr="00013206" w:rsidRDefault="00013206" w:rsidP="0001320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Celem tych zmian ma być wzmocnienie nadzoru nad UDT</w:t>
            </w:r>
          </w:p>
        </w:tc>
      </w:tr>
      <w:tr w:rsidR="006A701A" w:rsidRPr="00E506DE" w14:paraId="09EE688D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AA3688B" w14:textId="77777777" w:rsidR="006A701A" w:rsidRPr="00E506DE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Jak problem został rozwiązany w innych krajach, w szczególności krajach członkowskich OECD/UE</w:t>
            </w:r>
            <w:r w:rsidR="006A701A"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  <w:r w:rsidR="006A701A" w:rsidRPr="00E506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6A701A" w:rsidRPr="00E506DE" w14:paraId="065115F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A2DAAB6" w14:textId="6F868ECA" w:rsidR="006A701A" w:rsidRPr="00115E25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255483A7" w14:textId="77777777" w:rsidR="006A701A" w:rsidRPr="00115E25" w:rsidRDefault="00013206" w:rsidP="00013206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5E25">
              <w:rPr>
                <w:rFonts w:ascii="Times New Roman" w:hAnsi="Times New Roman"/>
                <w:spacing w:val="-2"/>
                <w:sz w:val="24"/>
                <w:szCs w:val="24"/>
              </w:rPr>
              <w:t>Każdy z krajów OECD/UE swobodnie określa zakres, zasady i formy wykonywania dozoru technicznego oraz jednostki właściwe do jego wykonywania.</w:t>
            </w:r>
          </w:p>
          <w:p w14:paraId="14AA9799" w14:textId="5EBFBD6D" w:rsidR="00115E25" w:rsidRDefault="00115E25" w:rsidP="000132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1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Doświadczenia międzynarodowe wskazujące </w:t>
            </w:r>
            <w:r w:rsidR="0025727D" w:rsidRPr="009C21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natomiast </w:t>
            </w:r>
            <w:r w:rsidRPr="009C2170">
              <w:rPr>
                <w:rFonts w:ascii="Times New Roman" w:hAnsi="Times New Roman"/>
                <w:b/>
                <w:bCs/>
                <w:sz w:val="24"/>
                <w:szCs w:val="24"/>
              </w:rPr>
              <w:t>wpływ wprowadzenia terminowych zaświadczeń kwalifikacyjnych</w:t>
            </w:r>
            <w:r w:rsidR="0025727D" w:rsidRPr="009C2170">
              <w:rPr>
                <w:rFonts w:ascii="Times New Roman" w:hAnsi="Times New Roman"/>
                <w:b/>
                <w:bCs/>
                <w:sz w:val="24"/>
                <w:szCs w:val="24"/>
              </w:rPr>
              <w:t>, co jest m.in. przedmiotem proponowanej nowelizacji,</w:t>
            </w:r>
            <w:r w:rsidRPr="009C21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na zmniejszenie liczby wypadków w pracy</w:t>
            </w:r>
            <w:r w:rsidR="0025727D" w:rsidRPr="009C21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9C2170">
              <w:rPr>
                <w:rFonts w:ascii="Times New Roman" w:hAnsi="Times New Roman"/>
                <w:sz w:val="24"/>
                <w:szCs w:val="24"/>
              </w:rPr>
              <w:t xml:space="preserve"> – UDT nie dysponuje danymi w tym zakresie. Z posiadanych informacji wynika, że w krajach Europy zachodniej system certyfikacji osób opiera się na dość „dowolnych” zasadach, osoby otrzymują certyfikaty na podstawie szkoleń prowadzonych przez różne podmioty w oparciu o programy zatwierdzone przez akredytowane jednostki. Natomiast okresy, na które są wydawane certyfikaty są ustalane indywidualnie przez dany podmiot wydający je, ale w oparciu o normy.</w:t>
            </w:r>
          </w:p>
          <w:p w14:paraId="64FAD883" w14:textId="3A3815D6" w:rsidR="00115E25" w:rsidRPr="00115E25" w:rsidRDefault="00115E25" w:rsidP="00013206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6A701A" w:rsidRPr="00E506DE" w14:paraId="68FA93D6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FC4B903" w14:textId="77777777" w:rsidR="006A701A" w:rsidRPr="00E506DE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Podmioty, na które oddziałuje projekt</w:t>
            </w:r>
          </w:p>
        </w:tc>
      </w:tr>
      <w:tr w:rsidR="00260F33" w:rsidRPr="00E506DE" w14:paraId="43BBFF8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0065A5F" w14:textId="77777777" w:rsidR="00260F33" w:rsidRPr="00E506DE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EC5E25A" w14:textId="77777777" w:rsidR="00260F33" w:rsidRPr="00E506DE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88969A4" w14:textId="77777777" w:rsidR="00260F33" w:rsidRPr="00E506DE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Źródło danych</w:t>
            </w:r>
            <w:r w:rsidRPr="00E506DE" w:rsidDel="00260F3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AA69557" w14:textId="77777777" w:rsidR="00260F33" w:rsidRPr="00E506DE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Oddziaływanie</w:t>
            </w:r>
          </w:p>
        </w:tc>
      </w:tr>
      <w:tr w:rsidR="00260F33" w:rsidRPr="00E506DE" w14:paraId="553960F7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E45A3A0" w14:textId="77777777" w:rsidR="00260F33" w:rsidRPr="00E506DE" w:rsidRDefault="00AD7D7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Eksploatujący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0A2E798" w14:textId="77777777" w:rsidR="00260F33" w:rsidRPr="00E506DE" w:rsidRDefault="00FB088C" w:rsidP="00F71C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177 000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49BB472" w14:textId="77777777" w:rsidR="00260F33" w:rsidRPr="00E506DE" w:rsidRDefault="000A639C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Centralna Baza Danych UDT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4664790" w14:textId="77777777" w:rsidR="00260F33" w:rsidRDefault="00FA4CBB" w:rsidP="00FA4CB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barier administracyjnych</w:t>
            </w:r>
            <w:r w:rsidR="0001320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  <w:p w14:paraId="72D44A75" w14:textId="77777777" w:rsidR="00013206" w:rsidRPr="00E506DE" w:rsidRDefault="00997D48" w:rsidP="00FA4CB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wprowadzenie możliwości sporządzania protokołów kontroli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 formie elektronicznej</w:t>
            </w:r>
          </w:p>
        </w:tc>
      </w:tr>
      <w:tr w:rsidR="00260F33" w:rsidRPr="00E506DE" w14:paraId="190732C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549C451" w14:textId="77777777" w:rsidR="00260F33" w:rsidRPr="00E506DE" w:rsidRDefault="00AD7D76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Obsługujący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9FD1012" w14:textId="77777777" w:rsidR="00260F33" w:rsidRPr="00E506DE" w:rsidRDefault="00FB088C" w:rsidP="00F71C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1 200 000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C5E68AB" w14:textId="77777777" w:rsidR="00260F33" w:rsidRPr="00E506DE" w:rsidRDefault="000A639C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Centralna Baza Danych UDT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CE231B4" w14:textId="77777777" w:rsidR="00260F33" w:rsidRDefault="00FA4CBB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barier administracyjnych</w:t>
            </w:r>
            <w:r w:rsidR="00997D4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  <w:p w14:paraId="2FBDE1DA" w14:textId="77777777" w:rsidR="00997D48" w:rsidRDefault="00997D48" w:rsidP="00A46D44">
            <w:pPr>
              <w:spacing w:line="240" w:lineRule="auto"/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</w:pP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wprowadzenie możliwości uznawania nawzajem przez 3 organy dozoru – UDT, TDT i WDT – </w:t>
            </w: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zaświadczeń kwalifikacyjnych potwierdzających umiejętności praktyczne osób wykonujących czynności przeróbki plastycznej i obróbki cieplnej</w:t>
            </w:r>
            <w:r w:rsidR="00A46D44" w:rsidRPr="00A46D44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w toku wytwarzania, naprawy i modernizacji urządzeń technicznych oraz wytwarzania</w:t>
            </w: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, element</w:t>
            </w:r>
            <w:r w:rsidR="00A46D44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ów</w:t>
            </w: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stosowan</w:t>
            </w:r>
            <w:r w:rsidR="00A46D44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ych</w:t>
            </w: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do wytwarzania, naprawy lub modernizacji urządzeń technicznych oraz obsługujący</w:t>
            </w:r>
            <w:r w:rsidR="00A46D44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ch</w:t>
            </w: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i konserwujący</w:t>
            </w:r>
            <w:r w:rsidR="00A46D44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ch</w:t>
            </w: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urządzenia techniczne.</w:t>
            </w:r>
          </w:p>
          <w:p w14:paraId="3B91AC97" w14:textId="77777777" w:rsidR="0025727D" w:rsidRDefault="0025727D" w:rsidP="00A46D44">
            <w:pPr>
              <w:spacing w:line="240" w:lineRule="auto"/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</w:pPr>
          </w:p>
          <w:p w14:paraId="228E32C0" w14:textId="3AAEA9F3" w:rsidR="00311824" w:rsidRPr="0025727D" w:rsidRDefault="0025727D" w:rsidP="00A46D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C2170">
              <w:rPr>
                <w:rFonts w:ascii="Times New Roman" w:hAnsi="Times New Roman"/>
                <w:sz w:val="24"/>
                <w:szCs w:val="24"/>
              </w:rPr>
              <w:t xml:space="preserve">Nowelizacja (art. 22 – nowy ust. 3a i zmieniany </w:t>
            </w:r>
            <w:r w:rsidR="00F96B0B">
              <w:rPr>
                <w:rFonts w:ascii="Times New Roman" w:hAnsi="Times New Roman"/>
                <w:sz w:val="24"/>
                <w:szCs w:val="24"/>
              </w:rPr>
              <w:t xml:space="preserve">w art. 23 </w:t>
            </w:r>
            <w:r w:rsidRPr="009C2170">
              <w:rPr>
                <w:rFonts w:ascii="Times New Roman" w:hAnsi="Times New Roman"/>
                <w:sz w:val="24"/>
                <w:szCs w:val="24"/>
              </w:rPr>
              <w:t>ust</w:t>
            </w:r>
            <w:r w:rsidR="00F96B0B">
              <w:rPr>
                <w:rFonts w:ascii="Times New Roman" w:hAnsi="Times New Roman"/>
                <w:sz w:val="24"/>
                <w:szCs w:val="24"/>
              </w:rPr>
              <w:t>ęp</w:t>
            </w:r>
            <w:r w:rsidRPr="009C2170">
              <w:rPr>
                <w:rFonts w:ascii="Times New Roman" w:hAnsi="Times New Roman"/>
                <w:sz w:val="24"/>
                <w:szCs w:val="24"/>
              </w:rPr>
              <w:t xml:space="preserve"> 5) wprowadza terminowość zaświadczeń kwalifikacyjnych. Zaś szczegóły w zakresie terminów, zasad przedłużania ważności zaświadczeń zostaną dookreślone w rozporządzeniu w sprawie trybu sprawdzania kwalifikacji. Przedłużenie ważności zaświadczenia kwalifikacyjnego </w:t>
            </w:r>
            <w:r w:rsidR="00A336E2">
              <w:rPr>
                <w:rFonts w:ascii="Times New Roman" w:hAnsi="Times New Roman"/>
                <w:sz w:val="24"/>
                <w:szCs w:val="24"/>
              </w:rPr>
              <w:t>wg wstępnej koncepcji ma</w:t>
            </w:r>
            <w:r w:rsidRPr="009C2170">
              <w:rPr>
                <w:rFonts w:ascii="Times New Roman" w:hAnsi="Times New Roman"/>
                <w:sz w:val="24"/>
                <w:szCs w:val="24"/>
              </w:rPr>
              <w:t xml:space="preserve"> się odbywać na podstawie oświadczenia zainteresowanego, pod warunkiem spełnienia określonych przesłanek (czyli przykładowo dla zaświadczeń wydawanych na 5 lat – oświadczenie o wykonywaniu pracy łącznie przez 2 lata w ciągu ostatnich 5 lat przy wykonywaniu pracy związanej z posiadanym zaświadczeniem kwalifikacyjnym);</w:t>
            </w:r>
          </w:p>
          <w:p w14:paraId="2C99881B" w14:textId="6A229F97" w:rsidR="00311824" w:rsidRPr="00E506DE" w:rsidRDefault="00311824" w:rsidP="00A46D4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260F33" w:rsidRPr="00E506DE" w14:paraId="4B90EC4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4432B968" w14:textId="6521C215" w:rsidR="00260F33" w:rsidRPr="00E506DE" w:rsidRDefault="00AD7D7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Świadczący usługi </w:t>
            </w:r>
            <w:r w:rsidR="00973B56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w zakresie naprawiania, modernizowania i wytwarzania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8FF9376" w14:textId="77777777" w:rsidR="00260F33" w:rsidRPr="00E506DE" w:rsidRDefault="00FB088C" w:rsidP="00F71C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1750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FC8F70D" w14:textId="77777777" w:rsidR="00260F33" w:rsidRPr="00E506DE" w:rsidRDefault="000A639C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Centralna Baza Danych UDT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BBA77C0" w14:textId="24A06525" w:rsidR="00260F33" w:rsidRPr="00E506DE" w:rsidRDefault="0015150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Ujednolicenie postępowania względem podmiotów krajowych i zagranicznych</w:t>
            </w:r>
            <w:r w:rsidR="009913C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 zakresie dopuszczania do eksploatacji urządzeń technicznych</w:t>
            </w:r>
            <w:r w:rsidR="00880D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podlegających naprawie lub modernizacji</w:t>
            </w:r>
          </w:p>
        </w:tc>
      </w:tr>
      <w:tr w:rsidR="00260F33" w:rsidRPr="00E506DE" w14:paraId="46435175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1C50602" w14:textId="649D1E92" w:rsidR="00260F33" w:rsidRDefault="00A06452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Jednostki dozoru technicznego</w:t>
            </w:r>
          </w:p>
          <w:p w14:paraId="4E8446A1" w14:textId="77777777" w:rsidR="00997D48" w:rsidRDefault="00997D48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UDT</w:t>
            </w:r>
          </w:p>
          <w:p w14:paraId="43966867" w14:textId="77777777" w:rsidR="00997D48" w:rsidRDefault="00997D48" w:rsidP="00997D48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TDT</w:t>
            </w:r>
          </w:p>
          <w:p w14:paraId="7C30100E" w14:textId="77777777" w:rsidR="00997D48" w:rsidRPr="00E506DE" w:rsidRDefault="00997D48" w:rsidP="00997D48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WDT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AE4E4B7" w14:textId="77777777" w:rsidR="00260F33" w:rsidRPr="00E506DE" w:rsidRDefault="00F71CAA" w:rsidP="00F71C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A273599" w14:textId="77777777" w:rsidR="00260F33" w:rsidRPr="00E506DE" w:rsidRDefault="000A639C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Ustawa o dozorze technicznym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29A8630" w14:textId="77777777" w:rsidR="00260F33" w:rsidRDefault="00AF195C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Konieczność dostosowania się do zmienionych warunków według zakresu kompetencji</w:t>
            </w:r>
            <w:r w:rsidR="005F264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 zakresie:</w:t>
            </w:r>
          </w:p>
          <w:p w14:paraId="1E40E158" w14:textId="4A6817EE" w:rsidR="005F264A" w:rsidRDefault="005F264A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wzajemnego uznawania zaświadczeń kwalifikacyjnych,</w:t>
            </w:r>
          </w:p>
          <w:p w14:paraId="166AE9CB" w14:textId="5D0C48DD" w:rsidR="005F264A" w:rsidRDefault="005F264A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EF360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interpretacji pojęć sprecyzowanych w definicjach,</w:t>
            </w:r>
          </w:p>
          <w:p w14:paraId="3B541B68" w14:textId="7B2556E2" w:rsidR="00EF360D" w:rsidRDefault="00EF360D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BB6D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wykonywania dozoru technicznego w zakresie likwidacji urządzeń technicznych,</w:t>
            </w:r>
          </w:p>
          <w:p w14:paraId="3E4C53E1" w14:textId="0BB0A0C7" w:rsidR="00BB6D3B" w:rsidRDefault="00BB6D3B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uzgadniania warunków technicznych dozoru technicznego w zakresie eksploatacji urządze</w:t>
            </w:r>
            <w:r w:rsidR="008D422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ń technicznych,</w:t>
            </w:r>
          </w:p>
          <w:p w14:paraId="1214AFBD" w14:textId="59BAAF56" w:rsidR="008D422D" w:rsidRDefault="008D422D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 sporządzanie protokołów badań w formie elektronicznej.</w:t>
            </w:r>
          </w:p>
          <w:p w14:paraId="61B6A200" w14:textId="77777777" w:rsidR="00311824" w:rsidRDefault="00311824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3671C333" w14:textId="753FE840" w:rsidR="00311824" w:rsidRPr="00311824" w:rsidRDefault="00311824" w:rsidP="00A17CB2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C217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Potencjał UDT w kontekście planowanego zwiększenia zadań związanych ze sprawdzeniem kwalifikacji i wydawaniem zaświadczeń</w:t>
            </w:r>
            <w:r w:rsidRPr="009C2170">
              <w:rPr>
                <w:rFonts w:ascii="Times New Roman" w:eastAsia="Times New Roman" w:hAnsi="Times New Roman"/>
                <w:sz w:val="24"/>
                <w:szCs w:val="24"/>
              </w:rPr>
              <w:t xml:space="preserve"> – według danych za rok 2015 UDT sprawdził kwalifikacje (przeegzaminował) ponad 135 tysięcy osób. Opracowany przez UDT wewnętrzny system egzaminowania osób w trybie sprawdzania kwalifikacji zawodowych, w ramach którego oddelegowywani są wybrani pracownicy z oddziałów terenowych w całej Polsce, umożliwia sprawne realizowanie tego procesu. Przewiduje się, że po wprowadzeniu terminowych zaświadczeń i umożliwieniu przedłużania ich ważności, przeważająca liczba spraw będzie dotyczyła właśnie wydłużania ważności zaświadczenia (na podstawie oświadczenia), a nie przeprowadzania nowego procesu sprawdzania kwalifikacji.</w:t>
            </w:r>
          </w:p>
          <w:p w14:paraId="6D3FDE62" w14:textId="77777777" w:rsidR="00F67A97" w:rsidRPr="00E506DE" w:rsidRDefault="00F67A9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701A" w:rsidRPr="00E506DE" w14:paraId="45CCE3D4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F98D916" w14:textId="3EA6970A" w:rsidR="006A701A" w:rsidRPr="00E506DE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Informacje na temat zakresu</w:t>
            </w:r>
            <w:r w:rsidR="0076658F"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czasu trwania </w:t>
            </w:r>
            <w:r w:rsidR="0076658F"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i podsumowanie wyników </w:t>
            </w:r>
            <w:r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konsultacji</w:t>
            </w:r>
          </w:p>
        </w:tc>
      </w:tr>
      <w:tr w:rsidR="006A701A" w:rsidRPr="00E506DE" w14:paraId="158E2EE8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BACA904" w14:textId="77777777" w:rsidR="005A0212" w:rsidRDefault="005A0212" w:rsidP="00997D48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  <w:p w14:paraId="604D16C1" w14:textId="6F04918A" w:rsidR="00997D48" w:rsidRPr="009035B2" w:rsidRDefault="00997D48" w:rsidP="00997D48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35B2">
              <w:rPr>
                <w:rFonts w:ascii="Times New Roman" w:hAnsi="Times New Roman"/>
                <w:spacing w:val="-2"/>
                <w:sz w:val="24"/>
                <w:szCs w:val="24"/>
              </w:rPr>
              <w:t>Planowane jest przeprowadzenie szerokich konsultacji publicznych, w tym z reprezentatywnymi organizacjami przedsiębiorców i pracodawców, jak i reprezentatywnymi organizacjami</w:t>
            </w:r>
            <w:r w:rsidR="00CC7247" w:rsidRPr="009035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zaintereso</w:t>
            </w:r>
            <w:r w:rsidR="005A0212" w:rsidRPr="009035B2">
              <w:rPr>
                <w:rFonts w:ascii="Times New Roman" w:hAnsi="Times New Roman"/>
                <w:spacing w:val="-2"/>
                <w:sz w:val="24"/>
                <w:szCs w:val="24"/>
              </w:rPr>
              <w:t>wanymi przedmiotową problematyką</w:t>
            </w:r>
            <w:r w:rsidRPr="009035B2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14:paraId="086EC2AF" w14:textId="77777777" w:rsidR="00997D48" w:rsidRPr="009035B2" w:rsidRDefault="00997D48" w:rsidP="00997D4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5B2">
              <w:rPr>
                <w:rFonts w:ascii="Times New Roman" w:hAnsi="Times New Roman"/>
                <w:sz w:val="24"/>
                <w:szCs w:val="24"/>
              </w:rPr>
              <w:t>Business Centre Club (BCC);</w:t>
            </w:r>
          </w:p>
          <w:p w14:paraId="1C2F5B83" w14:textId="77777777" w:rsidR="00997D48" w:rsidRPr="009035B2" w:rsidRDefault="00997D48" w:rsidP="00997D4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Fundacja Małych i Średnich Przedsiębiorstw (</w:t>
            </w:r>
            <w:proofErr w:type="spellStart"/>
            <w:r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FMiŚP</w:t>
            </w:r>
            <w:proofErr w:type="spellEnd"/>
            <w:r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);</w:t>
            </w:r>
            <w:r w:rsidRPr="009035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D6834F" w14:textId="77777777" w:rsidR="00997D48" w:rsidRPr="009035B2" w:rsidRDefault="00997D48" w:rsidP="00997D4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5B2">
              <w:rPr>
                <w:rFonts w:ascii="Times New Roman" w:hAnsi="Times New Roman"/>
                <w:sz w:val="24"/>
                <w:szCs w:val="24"/>
              </w:rPr>
              <w:t>Krajowa Izba Gospodarcza (KIG);</w:t>
            </w:r>
          </w:p>
          <w:p w14:paraId="43785BEB" w14:textId="77777777" w:rsidR="00997D48" w:rsidRPr="009035B2" w:rsidRDefault="00997D48" w:rsidP="00997D4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5B2">
              <w:rPr>
                <w:rFonts w:ascii="Times New Roman" w:hAnsi="Times New Roman"/>
                <w:sz w:val="24"/>
                <w:szCs w:val="24"/>
              </w:rPr>
              <w:t xml:space="preserve">Konfederacja Lewiatan; </w:t>
            </w:r>
          </w:p>
          <w:p w14:paraId="58DC1C7C" w14:textId="77777777" w:rsidR="00997D48" w:rsidRPr="009035B2" w:rsidRDefault="00997D48" w:rsidP="00997D4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5B2">
              <w:rPr>
                <w:rFonts w:ascii="Times New Roman" w:hAnsi="Times New Roman"/>
                <w:sz w:val="24"/>
                <w:szCs w:val="24"/>
              </w:rPr>
              <w:t>Pracodawcy RP;</w:t>
            </w:r>
          </w:p>
          <w:p w14:paraId="0F3DA887" w14:textId="77777777" w:rsidR="00997D48" w:rsidRPr="009035B2" w:rsidRDefault="00997D48" w:rsidP="00997D4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Związek Rzemiosła Polskiego (ZRP)</w:t>
            </w:r>
            <w:r w:rsidR="006E26F7"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4B76F099" w14:textId="77777777" w:rsidR="006E26F7" w:rsidRPr="009035B2" w:rsidRDefault="00453982" w:rsidP="00997D4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Polska Agencja R</w:t>
            </w:r>
            <w:r w:rsidR="006E26F7"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ozwoju Przedsiębiorczości;</w:t>
            </w:r>
          </w:p>
          <w:p w14:paraId="2CF90835" w14:textId="77777777" w:rsidR="00453982" w:rsidRPr="009035B2" w:rsidRDefault="00453982" w:rsidP="00997D4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NSZZ Solidarność;</w:t>
            </w:r>
          </w:p>
          <w:p w14:paraId="68BC9EEF" w14:textId="77777777" w:rsidR="00453982" w:rsidRPr="009035B2" w:rsidRDefault="00453982" w:rsidP="00997D4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Ogólnopolskie Porozumienie Związków Zawodowych;</w:t>
            </w:r>
          </w:p>
          <w:p w14:paraId="272A342E" w14:textId="77777777" w:rsidR="00453982" w:rsidRPr="009035B2" w:rsidRDefault="00453982" w:rsidP="00997D4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Naczelna Organizacja Techniczna;</w:t>
            </w:r>
          </w:p>
          <w:p w14:paraId="19209E22" w14:textId="77777777" w:rsidR="00453982" w:rsidRPr="009035B2" w:rsidRDefault="00453982" w:rsidP="00997D4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Związek Pracodawców i Przedsiębiorców;</w:t>
            </w:r>
          </w:p>
          <w:p w14:paraId="135F3487" w14:textId="77777777" w:rsidR="00453982" w:rsidRPr="009035B2" w:rsidRDefault="00453982" w:rsidP="00997D4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Portal Branży Dźwignicowej dzwignice.info</w:t>
            </w:r>
            <w:r w:rsidR="00CC7247"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466EDF08" w14:textId="69AA0270" w:rsidR="00CC7247" w:rsidRDefault="00010360" w:rsidP="00997D4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Stowarzyszenie Inspektorów Pracy RP</w:t>
            </w:r>
            <w:r w:rsidR="00A12DE0"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;</w:t>
            </w:r>
          </w:p>
          <w:p w14:paraId="01E57B12" w14:textId="197716F3" w:rsidR="00555A40" w:rsidRPr="009035B2" w:rsidRDefault="00555A40" w:rsidP="00997D48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Rada Dialogu Społecznego.</w:t>
            </w:r>
          </w:p>
          <w:p w14:paraId="6FB94BA0" w14:textId="77777777" w:rsidR="00010360" w:rsidRPr="009035B2" w:rsidRDefault="00010360" w:rsidP="00010360">
            <w:pPr>
              <w:spacing w:line="240" w:lineRule="auto"/>
              <w:ind w:left="64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6C2F6845" w14:textId="33A54F8C" w:rsidR="00010360" w:rsidRPr="009035B2" w:rsidRDefault="00010360" w:rsidP="000103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Nie były przeprowadzane </w:t>
            </w:r>
            <w:proofErr w:type="spellStart"/>
            <w:r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pre</w:t>
            </w:r>
            <w:proofErr w:type="spellEnd"/>
            <w:r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-konsultacje. Wszelkie dane niezbędne do przygotowania OSR organ uzyskał z UDT, który stanowi merytoryczne wsparcie przy procedowaniu tego projektu, jako jednostka podległa Ministrowi Rozwoju i Finansów.</w:t>
            </w:r>
          </w:p>
          <w:p w14:paraId="1D505412" w14:textId="39FA40FD" w:rsidR="005A0212" w:rsidRPr="009035B2" w:rsidRDefault="005A0212" w:rsidP="005A0212">
            <w:pPr>
              <w:spacing w:before="24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35B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Konsultacje publiczne potrwają 21 dni od daty udostępnienia projektu (zgodnie z </w:t>
            </w:r>
            <w:r w:rsidRPr="009035B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§ 129 </w:t>
            </w:r>
            <w:proofErr w:type="spellStart"/>
            <w:r w:rsidRPr="009035B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RpRM</w:t>
            </w:r>
            <w:proofErr w:type="spellEnd"/>
            <w:r w:rsidRPr="009035B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)</w:t>
            </w:r>
            <w:r w:rsidRPr="009035B2">
              <w:rPr>
                <w:rFonts w:ascii="Times New Roman" w:hAnsi="Times New Roman"/>
                <w:spacing w:val="-2"/>
                <w:sz w:val="24"/>
                <w:szCs w:val="24"/>
              </w:rPr>
              <w:t>, w terminie maj/czerwiec 2017 r.</w:t>
            </w:r>
          </w:p>
          <w:p w14:paraId="2A962699" w14:textId="6748280E" w:rsidR="009035B2" w:rsidRPr="009035B2" w:rsidRDefault="009035B2" w:rsidP="005A0212">
            <w:pPr>
              <w:spacing w:before="24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035B2">
              <w:rPr>
                <w:rFonts w:ascii="Times New Roman" w:hAnsi="Times New Roman"/>
                <w:spacing w:val="-2"/>
                <w:sz w:val="24"/>
                <w:szCs w:val="24"/>
              </w:rPr>
              <w:t>Projekt zostanie również opublikowany na portalu www.konsultacje.gov.pl</w:t>
            </w:r>
          </w:p>
          <w:p w14:paraId="0E6E1C0B" w14:textId="77777777" w:rsidR="00363309" w:rsidRPr="009035B2" w:rsidRDefault="00FD4E88" w:rsidP="00FD4E8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Stosownie do przepisu art. 5 ustawy z dnia 7 lipca 2005 r. o działalności lobbingowej w procesie stanowienia prawa</w:t>
            </w:r>
            <w:r w:rsidR="00760CAB"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(Dz. U. Nr 169, poz. 1414, z </w:t>
            </w:r>
            <w:proofErr w:type="spellStart"/>
            <w:r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późn</w:t>
            </w:r>
            <w:proofErr w:type="spellEnd"/>
            <w:r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zm.) projekt </w:t>
            </w:r>
            <w:r w:rsidR="00B83D06"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ustawy</w:t>
            </w:r>
            <w:r w:rsidRPr="009035B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zostanie zamieszczony w Biuletynie Informacji Publicznej RCL.</w:t>
            </w:r>
          </w:p>
          <w:p w14:paraId="31369210" w14:textId="77777777" w:rsidR="006A701A" w:rsidRPr="00E506DE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6A701A" w:rsidRPr="00E506DE" w14:paraId="3D540107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AAA2B83" w14:textId="77777777" w:rsidR="006A701A" w:rsidRPr="00E506DE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Wpływ na sektor finansów publicznych</w:t>
            </w:r>
          </w:p>
        </w:tc>
      </w:tr>
      <w:tr w:rsidR="00260F33" w:rsidRPr="00E506DE" w14:paraId="50137B03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AB84B79" w14:textId="77777777" w:rsidR="00260F33" w:rsidRPr="00E506DE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(ceny </w:t>
            </w:r>
            <w:r w:rsidR="00CF5F4F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stałe</w: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6B344A4E" w14:textId="77777777" w:rsidR="00260F33" w:rsidRPr="00E506DE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Skutki w okresie 10 lat od wejścia w życie zmian [</w:t>
            </w:r>
            <w:r w:rsidR="00A056CB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mln </w: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zł]</w:t>
            </w:r>
          </w:p>
        </w:tc>
      </w:tr>
      <w:tr w:rsidR="0057668E" w:rsidRPr="00E506DE" w14:paraId="1701C393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1662F27E" w14:textId="77777777" w:rsidR="0057668E" w:rsidRPr="00E506DE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CFD7B6D" w14:textId="77777777" w:rsidR="0057668E" w:rsidRPr="00E506DE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374F284" w14:textId="77777777" w:rsidR="0057668E" w:rsidRPr="00E506DE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889DC6" w14:textId="77777777" w:rsidR="0057668E" w:rsidRPr="00E506DE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199D61" w14:textId="77777777" w:rsidR="0057668E" w:rsidRPr="00E506DE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B77405" w14:textId="77777777" w:rsidR="0057668E" w:rsidRPr="00E506DE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1EABF3B" w14:textId="77777777" w:rsidR="0057668E" w:rsidRPr="00E506DE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5B704FC" w14:textId="77777777" w:rsidR="0057668E" w:rsidRPr="00E506DE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472D7C" w14:textId="77777777" w:rsidR="0057668E" w:rsidRPr="00E506DE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A8C423" w14:textId="77777777" w:rsidR="0057668E" w:rsidRPr="00E506DE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79679B" w14:textId="77777777" w:rsidR="0057668E" w:rsidRPr="00E506DE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7886692" w14:textId="77777777" w:rsidR="0057668E" w:rsidRPr="00E506DE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6D3D0E5" w14:textId="77777777" w:rsidR="0057668E" w:rsidRPr="00E506DE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</w:t>
            </w:r>
            <w:r w:rsidR="00CF5F4F" w:rsidRPr="00E506DE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(0-10)</w:t>
            </w:r>
          </w:p>
        </w:tc>
      </w:tr>
      <w:tr w:rsidR="00760CAB" w:rsidRPr="00E506DE" w14:paraId="441C6BCB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9B8A4D6" w14:textId="77777777" w:rsidR="00760CAB" w:rsidRPr="00E506DE" w:rsidRDefault="00760CAB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9875B0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E7D9E0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9E2072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44F867C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E7316B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55F9EB5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0582825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108FB98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A8BC21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460387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D01F4BD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F16ADF6" w14:textId="77777777" w:rsidR="00760CAB" w:rsidRPr="00E506DE" w:rsidRDefault="00760CAB" w:rsidP="00997D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0CAB" w:rsidRPr="00E506DE" w14:paraId="38CCB70B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16011C8" w14:textId="77777777" w:rsidR="00760CAB" w:rsidRPr="00E506DE" w:rsidRDefault="00760CAB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96E0A0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343218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727FA3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C975D8A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EC625C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8861433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AC1CBE2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7B77165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8616CC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254130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242A74E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2191F26" w14:textId="77777777" w:rsidR="00760CAB" w:rsidRPr="00E506DE" w:rsidRDefault="00760CAB" w:rsidP="00997D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0CAB" w:rsidRPr="00E506DE" w14:paraId="17605E2B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96EA5A" w14:textId="77777777" w:rsidR="00760CAB" w:rsidRPr="00E506DE" w:rsidRDefault="00760CAB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A951DD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B67CF3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DE4652B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E0A1C3B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4E9D5B5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9B8452B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D422FE1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F33997C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942693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98D169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8A6744C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4C86892" w14:textId="77777777" w:rsidR="00760CAB" w:rsidRPr="00E506DE" w:rsidRDefault="00760CAB" w:rsidP="00997D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0CAB" w:rsidRPr="00E506DE" w14:paraId="0D6BEB83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70942C7" w14:textId="77777777" w:rsidR="00760CAB" w:rsidRPr="00E506DE" w:rsidRDefault="00760CAB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953BE1B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B10EA4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8B7495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044B26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C3D48A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ABD5C8A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D9412FE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A97397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3C42F1E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503B68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6903F6BF" w14:textId="77777777" w:rsidR="00760CAB" w:rsidRPr="00E506DE" w:rsidRDefault="00760CAB" w:rsidP="000B54F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81DE1CA" w14:textId="77777777" w:rsidR="00760CAB" w:rsidRPr="00E506DE" w:rsidRDefault="00760CAB" w:rsidP="00997D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0CAB" w:rsidRPr="00E506DE" w14:paraId="7FFB7AF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036AE00" w14:textId="77777777" w:rsidR="00760CAB" w:rsidRPr="00E506DE" w:rsidRDefault="00760CAB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CBDEC53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1FFA15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EC9B5E5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B53E9DB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3F6454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43F8C853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A2A01E0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896D386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3DC420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99D09F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8E54B2B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F815735" w14:textId="77777777" w:rsidR="00760CAB" w:rsidRPr="00E506DE" w:rsidRDefault="00760CAB" w:rsidP="00997D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0CAB" w:rsidRPr="00E506DE" w14:paraId="14F74CB5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AA744E" w14:textId="77777777" w:rsidR="00760CAB" w:rsidRPr="00E506DE" w:rsidRDefault="00760CAB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F3CD54A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CF4297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3A5200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D68BE37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561354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6F306510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EA21811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820464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5EF3D5A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119B69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C83CC56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742B3C5" w14:textId="77777777" w:rsidR="00760CAB" w:rsidRPr="00E506DE" w:rsidRDefault="00760CAB" w:rsidP="00997D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0CAB" w:rsidRPr="00E506DE" w14:paraId="13CB73B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E4681CF" w14:textId="77777777" w:rsidR="00760CAB" w:rsidRPr="00E506DE" w:rsidRDefault="00760CAB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EEDC09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7C063B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07F1C8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D35228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03B3D3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4216AA0D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A868D0F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DE7E93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AA8645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EE0019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3D86A2D0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20D655" w14:textId="77777777" w:rsidR="00760CAB" w:rsidRPr="00E506DE" w:rsidRDefault="00760CAB" w:rsidP="00997D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0CAB" w:rsidRPr="00E506DE" w14:paraId="28F8EAE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23F30C" w14:textId="77777777" w:rsidR="00760CAB" w:rsidRPr="00E506DE" w:rsidRDefault="00760CAB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13007F3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ADC108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D31BE3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E18DFB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10D111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6B314ED1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DA9995E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E6D8549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9F2F10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7DD6815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73EEBD5A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8E309BA" w14:textId="77777777" w:rsidR="00760CAB" w:rsidRPr="00E506DE" w:rsidRDefault="00760CAB" w:rsidP="00997D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0CAB" w:rsidRPr="00E506DE" w14:paraId="28E5ADAE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0597570" w14:textId="77777777" w:rsidR="00760CAB" w:rsidRPr="00E506DE" w:rsidRDefault="00760CAB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FB46BE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D5C701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40655A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17D0E6E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9F588B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5D14AA61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CD93BED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DCFA7E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82964E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CD02B4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4BEDA176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657FF2F" w14:textId="77777777" w:rsidR="00760CAB" w:rsidRPr="00E506DE" w:rsidRDefault="00760CAB" w:rsidP="00997D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0CAB" w:rsidRPr="00E506DE" w14:paraId="7FDF679B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E44AC94" w14:textId="77777777" w:rsidR="00760CAB" w:rsidRPr="00E506DE" w:rsidRDefault="00760CAB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9D5E5D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F3A0341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9BBCFD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AE10BA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C468BE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3DF30B34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0019CFD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8F05A3F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C2EF8A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6C5402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2DF8029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344578C" w14:textId="77777777" w:rsidR="00760CAB" w:rsidRPr="00E506DE" w:rsidRDefault="00760CAB" w:rsidP="00997D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0CAB" w:rsidRPr="00E506DE" w14:paraId="274694E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969CAC" w14:textId="77777777" w:rsidR="00760CAB" w:rsidRPr="00E506DE" w:rsidRDefault="00760CAB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505339A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994881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7F4120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EF22E50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E763B1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6E852B9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9BA3962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8382498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CE09357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814C52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1159A5DB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73C81A6" w14:textId="77777777" w:rsidR="00760CAB" w:rsidRPr="00E506DE" w:rsidRDefault="00760CAB" w:rsidP="00997D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0CAB" w:rsidRPr="00E506DE" w14:paraId="1CC2453C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9CAFBFE" w14:textId="77777777" w:rsidR="00760CAB" w:rsidRPr="00E506DE" w:rsidRDefault="00760CAB" w:rsidP="00C53F2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B322134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D30B13E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0C59D6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4DF3711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505639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F08BAC0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CF11CE8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8EEE339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8FCD9B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CFB395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/>
          </w:tcPr>
          <w:p w14:paraId="0D295A23" w14:textId="77777777" w:rsidR="00760CAB" w:rsidRPr="00E506DE" w:rsidRDefault="00760CAB" w:rsidP="009107F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6739FB3" w14:textId="77777777" w:rsidR="00760CAB" w:rsidRPr="00E506DE" w:rsidRDefault="00760CAB" w:rsidP="00997D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0CAB" w:rsidRPr="00E506DE" w14:paraId="431DD7C3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3E6D2E8" w14:textId="77777777" w:rsidR="00760CAB" w:rsidRPr="00E506DE" w:rsidRDefault="00760CAB" w:rsidP="005741E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935EC65" w14:textId="77777777" w:rsidR="00760CAB" w:rsidRPr="00E506DE" w:rsidRDefault="00760CAB" w:rsidP="00397CF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4BA9791" w14:textId="77777777" w:rsidR="00760CAB" w:rsidRPr="00E506DE" w:rsidRDefault="00BB0A01" w:rsidP="00397CF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Urząd Dozoru Technicznego,</w:t>
            </w:r>
            <w:r w:rsidR="00760CAB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Transportowy Dozór Techniczny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0CAB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są samofinansującymi się państwowymi osobami prawnymi, działającymi na podstawie ustawy o dozorze technicznym. Skarb Państwa nie odpowiada za zobowiązania jednostek dozoru technicznego. W związku z tym, projektowana regulacja nie będzie miała wpływu na sektor finansów publicznych, w tym na budżet państwa i jednostki samorządu terytorialnego oraz inne jednostki sektora finansów publicznych.  Wprowadzenie projektu nastąpi w ramach środków finansowych UDT i TDT.</w:t>
            </w:r>
          </w:p>
          <w:p w14:paraId="555543FB" w14:textId="77777777" w:rsidR="00760CAB" w:rsidRPr="00E506DE" w:rsidRDefault="00760CA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CAB" w:rsidRPr="00E506DE" w14:paraId="0B741391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6AEB3D09" w14:textId="77777777" w:rsidR="00760CAB" w:rsidRPr="00E506DE" w:rsidRDefault="00760CAB" w:rsidP="008217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5D91835F" w14:textId="77777777" w:rsidR="00760CAB" w:rsidRPr="00E506DE" w:rsidRDefault="00760CA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69AC27" w14:textId="77777777" w:rsidR="00760CAB" w:rsidRPr="00E506DE" w:rsidRDefault="00760CA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AFE2970" w14:textId="77777777" w:rsidR="00760CAB" w:rsidRPr="00E506DE" w:rsidRDefault="00760CA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887C4A" w14:textId="77777777" w:rsidR="00760CAB" w:rsidRPr="00E506DE" w:rsidRDefault="00760CA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14EB1D" w14:textId="77777777" w:rsidR="00760CAB" w:rsidRPr="00E506DE" w:rsidRDefault="00760CA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8C9546" w14:textId="77777777" w:rsidR="00760CAB" w:rsidRPr="00E506DE" w:rsidRDefault="00760CA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475AD2" w14:textId="77777777" w:rsidR="00760CAB" w:rsidRPr="00E506DE" w:rsidRDefault="00760CA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CAB" w:rsidRPr="00E506DE" w14:paraId="71405D42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7F1F5D04" w14:textId="77777777" w:rsidR="00760CAB" w:rsidRPr="00E506DE" w:rsidRDefault="00760CAB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Wpływ na </w:t>
            </w:r>
            <w:r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760CAB" w:rsidRPr="00E506DE" w14:paraId="29C5229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D46A217" w14:textId="77777777" w:rsidR="00760CAB" w:rsidRPr="00E506DE" w:rsidRDefault="00760CA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Skutki</w:t>
            </w:r>
          </w:p>
        </w:tc>
      </w:tr>
      <w:tr w:rsidR="00760CAB" w:rsidRPr="00E506DE" w14:paraId="547F5445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ACD240C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AEC9960" w14:textId="77777777" w:rsidR="00760CAB" w:rsidRPr="00E506DE" w:rsidRDefault="00760CA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1C500D8" w14:textId="77777777" w:rsidR="00760CAB" w:rsidRPr="00E506DE" w:rsidRDefault="00760CA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DBE39CE" w14:textId="77777777" w:rsidR="00760CAB" w:rsidRPr="00E506DE" w:rsidRDefault="00760CA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5BC7DC8" w14:textId="77777777" w:rsidR="00760CAB" w:rsidRPr="00E506DE" w:rsidRDefault="00760CA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B325BB8" w14:textId="77777777" w:rsidR="00760CAB" w:rsidRPr="00E506DE" w:rsidRDefault="00760CA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5F55133" w14:textId="77777777" w:rsidR="00760CAB" w:rsidRPr="00E506DE" w:rsidRDefault="00760CAB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F38E393" w14:textId="77777777" w:rsidR="00760CAB" w:rsidRPr="00E506DE" w:rsidRDefault="00760CAB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Łącznie</w:t>
            </w:r>
            <w:r w:rsidRPr="00E506DE" w:rsidDel="0073273A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 xml:space="preserve"> </w:t>
            </w:r>
            <w:r w:rsidRPr="00E506DE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(0-10)</w:t>
            </w:r>
          </w:p>
        </w:tc>
      </w:tr>
      <w:tr w:rsidR="00760CAB" w:rsidRPr="00E506DE" w14:paraId="7B8CA71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3D0BB0D" w14:textId="77777777" w:rsidR="00760CAB" w:rsidRPr="00E506DE" w:rsidRDefault="00760CAB" w:rsidP="006F7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W ujęciu pieniężnym</w:t>
            </w:r>
          </w:p>
          <w:p w14:paraId="69A4AF59" w14:textId="77777777" w:rsidR="00760CAB" w:rsidRPr="00E506DE" w:rsidRDefault="00760CAB" w:rsidP="006F78C4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(w mln zł, </w:t>
            </w:r>
          </w:p>
          <w:p w14:paraId="6DE7CA10" w14:textId="77777777" w:rsidR="00760CAB" w:rsidRPr="00E506DE" w:rsidRDefault="00760CAB" w:rsidP="006F78C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spacing w:val="-2"/>
                <w:sz w:val="24"/>
                <w:szCs w:val="24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03FB4C1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7065483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8E4FDEF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3EE7337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C70A6E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7E7E4C4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64025FF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14:paraId="35FE659A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0CAB" w:rsidRPr="00E506DE" w14:paraId="1F43627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DF36856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DF687A1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5BE03E7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5A89BA4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067E3E7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C9F028B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313802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A3E7054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14:paraId="08682AEC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0CAB" w:rsidRPr="00E506DE" w14:paraId="2147482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72675E7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98621F8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9D1F518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6B476EF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44360CE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E5783B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9424E84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FCB0B0D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14:paraId="7B73B72E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0CAB" w:rsidRPr="00E506DE" w14:paraId="390721D1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6A82ED3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D193E01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506D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C6C6EAE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6DEB32C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88C6E09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E661AF2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E24A14A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E4C5286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14:paraId="4106B2D3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0CAB" w:rsidRPr="00E506DE" w14:paraId="0947052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1A92E9C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26DEECA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E6E863D" w14:textId="77777777" w:rsidR="00760CAB" w:rsidRDefault="004012A5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ilości dokumentów papierowych</w:t>
            </w:r>
            <w:r w:rsidR="00BB0A0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  <w:p w14:paraId="3120973F" w14:textId="77777777" w:rsidR="00BB0A01" w:rsidRPr="00813C1E" w:rsidRDefault="00BB0A01" w:rsidP="00BB0A0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wprowadzenie możliwości sporządzania protokołów kontroli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formie elektronicznej </w:t>
            </w: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(fakultatywnie do formy papierowej)</w:t>
            </w:r>
          </w:p>
          <w:p w14:paraId="4A57117F" w14:textId="77777777" w:rsidR="00BB0A01" w:rsidRPr="00E506DE" w:rsidRDefault="00BB0A0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0CAB" w:rsidRPr="00E506DE" w14:paraId="54324A6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49DCF70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52BB17D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844CBEB" w14:textId="77777777" w:rsidR="00760CAB" w:rsidRDefault="004012A5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Zmniejszenie ilości dokumentów papierowych</w:t>
            </w:r>
            <w:r w:rsidR="00BB0A0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</w:p>
          <w:p w14:paraId="324FE976" w14:textId="77777777" w:rsidR="00BB0A01" w:rsidRPr="00813C1E" w:rsidRDefault="00BB0A01" w:rsidP="00BB0A0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wprowadzenie możliwości sporządzania protokołów kontroli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 formie elektronicznej </w:t>
            </w: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(fakultatywnie do formy papierowej)</w:t>
            </w:r>
          </w:p>
          <w:p w14:paraId="3EBC2DB5" w14:textId="77777777" w:rsidR="00BB0A01" w:rsidRPr="00E506DE" w:rsidRDefault="00BB0A0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0CAB" w:rsidRPr="00E506DE" w14:paraId="29293193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85E10FD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BBE8823" w14:textId="77777777" w:rsidR="00760CAB" w:rsidRPr="00E506DE" w:rsidRDefault="00760CAB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sz w:val="24"/>
                <w:szCs w:val="24"/>
              </w:rPr>
              <w:t>rodzina, obywatele oraz gospodarstwa domowe</w: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7797278" w14:textId="2DEF228A" w:rsidR="00BB0A01" w:rsidRPr="00E506DE" w:rsidRDefault="005A0212" w:rsidP="00BB0A0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Poprawa bezpieczeństwa osób obsługujących urządzenia techniczne, oraz osób postronnych przebywających w otoczeniu tych urządzeń</w:t>
            </w:r>
          </w:p>
        </w:tc>
      </w:tr>
      <w:tr w:rsidR="00760CAB" w:rsidRPr="00E506DE" w14:paraId="16AB1E0F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2C5F8EEC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8FAC840" w14:textId="77777777" w:rsidR="00760CAB" w:rsidRPr="00E506DE" w:rsidRDefault="00760CAB" w:rsidP="00811D46">
            <w:pPr>
              <w:tabs>
                <w:tab w:val="right" w:pos="1936"/>
              </w:tabs>
              <w:rPr>
                <w:rFonts w:ascii="Times New Roman" w:hAnsi="Times New Roman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E506D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(dodaj/usuń)</w: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7E13B41" w14:textId="77777777" w:rsidR="00760CAB" w:rsidRPr="00E506DE" w:rsidRDefault="00760CAB" w:rsidP="00811D46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0CAB" w:rsidRPr="00E506DE" w14:paraId="088EE10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DACD93A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B164D41" w14:textId="41B382F1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119E7F86" w14:textId="5E96FC16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0CAB" w:rsidRPr="00E506DE" w14:paraId="57D38F4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C5C20A9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55DE00B" w14:textId="1EB34134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1D68C829" w14:textId="77777777" w:rsidR="00760CAB" w:rsidRPr="00E506DE" w:rsidRDefault="00760CAB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0CAB" w:rsidRPr="00E506DE" w14:paraId="2A442043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6A2C9472" w14:textId="77777777" w:rsidR="00760CAB" w:rsidRPr="00E506DE" w:rsidRDefault="00760CAB" w:rsidP="008217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0A8E5B5" w14:textId="3E99C526" w:rsidR="009C2170" w:rsidRPr="0025727D" w:rsidRDefault="009C2170" w:rsidP="002572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4B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9C2170">
              <w:rPr>
                <w:rFonts w:ascii="Times New Roman" w:hAnsi="Times New Roman"/>
                <w:sz w:val="24"/>
                <w:szCs w:val="24"/>
              </w:rPr>
              <w:t xml:space="preserve">Wpływ projektowanego przepisu na konkurencyjność gospodarki i przedsiębiorczość w ujęciu niepieniężnym jest niemierzalny, bowiem jednostki dozoru technicznego nie prowadzą rejestru podmiotów, które składają wniosek o sprawdzenie kwalifikacji danej osoby, a jedynie rejestr wydanych zaświadczeń kwalifikacyjnych. </w:t>
            </w:r>
            <w:r w:rsidRPr="009C2170">
              <w:rPr>
                <w:rFonts w:ascii="Times New Roman" w:hAnsi="Times New Roman"/>
                <w:sz w:val="24"/>
                <w:szCs w:val="24"/>
                <w:u w:val="single"/>
              </w:rPr>
              <w:t>Nie jest zatem możliwe precyzyjne określenie realnego wpływu na sektor dużych, mikro, małych i średnich przedsiębiorstw oraz rodzin, obywateli i gospodarstw domowych.</w:t>
            </w:r>
            <w:r w:rsidRPr="009C2170">
              <w:rPr>
                <w:rFonts w:ascii="Times New Roman" w:hAnsi="Times New Roman"/>
                <w:sz w:val="24"/>
                <w:szCs w:val="24"/>
              </w:rPr>
              <w:t xml:space="preserve"> Ponadto, jednostki dozoru technicznego nie dysponują rejestrami i informacjami w zakresie miejsc (wielkości przedsiębiorstwa), w których osoby posiadające zaświadczenia kwalifikacyjne pracują. Niemierzalność wynika również z faktu „migracji” pracowników między przedsiębiorstwami.</w:t>
            </w:r>
          </w:p>
          <w:p w14:paraId="0807E110" w14:textId="77777777" w:rsidR="0025727D" w:rsidRDefault="0025727D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B47CAB5" w14:textId="27FA8420" w:rsidR="00760CAB" w:rsidRPr="00E506DE" w:rsidRDefault="009C217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760CAB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Projektowana regulacja wywiera pozytywny wpływ na podmioty eksploatujące, obsługujące i konserwujące urządzenia techniczne oraz podmioty wytwarzające, naprawiające i modernizujące urządzenia techniczne.</w:t>
            </w:r>
          </w:p>
          <w:p w14:paraId="257F9356" w14:textId="2EACF183" w:rsidR="00760CAB" w:rsidRPr="00E506DE" w:rsidRDefault="00BB0A01" w:rsidP="00A336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</w:t>
            </w: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prowadzenie możliwości </w:t>
            </w:r>
            <w:r w:rsidR="00A336E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honorowania</w:t>
            </w:r>
            <w:r w:rsidR="003D0E9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przez 3 organy dozoru – UDT, TDT i WDT – </w:t>
            </w: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zaświadczeń kwalifikacyjnych potwierdzających umiejętności praktyczne osób wykonujących czynności przeróbki plastycznej i obróbki cieplnej</w:t>
            </w:r>
            <w:r w:rsidR="00703782" w:rsidRPr="00703782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w toku wytwarzania, naprawy i modernizacji urządzeń technicznych oraz wytwarzania</w:t>
            </w: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element</w:t>
            </w:r>
            <w:r w:rsidR="00703782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ów</w:t>
            </w: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stosowan</w:t>
            </w:r>
            <w:r w:rsidR="00703782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ych</w:t>
            </w: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do wytwarzania, naprawy lub modernizacji urządzeń technicznych oraz obsługujący</w:t>
            </w:r>
            <w:r w:rsidR="00703782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ch</w:t>
            </w: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i konserwujący</w:t>
            </w:r>
            <w:r w:rsidR="00703782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ch</w:t>
            </w:r>
            <w:r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urządzenia techniczne.</w:t>
            </w:r>
          </w:p>
        </w:tc>
      </w:tr>
      <w:tr w:rsidR="00760CAB" w:rsidRPr="00E506DE" w14:paraId="309C49F1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29671E6" w14:textId="77777777" w:rsidR="00760CAB" w:rsidRPr="00E506DE" w:rsidRDefault="00760CAB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Zmiana obciążeń regulacyjnych (w tym obowiązków informacyjnych) wynikających z projektu</w:t>
            </w:r>
          </w:p>
        </w:tc>
      </w:tr>
      <w:tr w:rsidR="00760CAB" w:rsidRPr="00E506DE" w14:paraId="3F8F4F06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6CD5DAB" w14:textId="77777777" w:rsidR="00760CAB" w:rsidRPr="00E506DE" w:rsidRDefault="0011186E" w:rsidP="004F4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193099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AB" w:rsidRPr="00E506DE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nie dotyczy</w:t>
            </w:r>
          </w:p>
        </w:tc>
      </w:tr>
      <w:tr w:rsidR="00760CAB" w:rsidRPr="00E506DE" w14:paraId="483A8277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7D77437" w14:textId="77777777" w:rsidR="00760CAB" w:rsidRPr="00E506DE" w:rsidRDefault="00760CAB" w:rsidP="001B3460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są obciążenia poza bezwzględnie wymaganymi przez UE </w:t>
            </w: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F92566C" w14:textId="77777777" w:rsidR="00760CAB" w:rsidRPr="00E506DE" w:rsidRDefault="0011186E" w:rsidP="004F4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AB" w:rsidRPr="00E506D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4C0A2B33" w14:textId="77777777" w:rsidR="00760CAB" w:rsidRPr="00E506DE" w:rsidRDefault="0011186E" w:rsidP="004F4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AB" w:rsidRPr="00E506D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3D2825AF" w14:textId="77777777" w:rsidR="00760CAB" w:rsidRPr="00E506DE" w:rsidRDefault="0011186E" w:rsidP="004F4E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AB" w:rsidRPr="00E506D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☒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</w:tc>
      </w:tr>
      <w:tr w:rsidR="00760CAB" w:rsidRPr="00E506DE" w14:paraId="720D2E27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07ABEB8C" w14:textId="77777777" w:rsidR="00760CAB" w:rsidRPr="00E506DE" w:rsidRDefault="0011186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-1646118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AB" w:rsidRPr="00E506DE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☒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zmniejszenie liczby dokumentów </w:t>
            </w:r>
          </w:p>
          <w:p w14:paraId="697804F1" w14:textId="77777777" w:rsidR="00760CAB" w:rsidRPr="00E506DE" w:rsidRDefault="0011186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1876505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7A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☒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zmniejszenie liczby procedur</w:t>
            </w:r>
          </w:p>
          <w:p w14:paraId="3C627C66" w14:textId="77777777" w:rsidR="00760CAB" w:rsidRPr="00E506DE" w:rsidRDefault="0011186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-20820519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AB" w:rsidRPr="00E506DE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☒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skrócenie czasu na załatwienie sprawy</w:t>
            </w:r>
          </w:p>
          <w:p w14:paraId="294B2FA5" w14:textId="77777777" w:rsidR="00760CAB" w:rsidRPr="00E506DE" w:rsidRDefault="0011186E" w:rsidP="007415D0">
            <w:pP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AB" w:rsidRPr="00E506DE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inne:</w:t>
            </w:r>
            <w:r w:rsidR="00760CAB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46F9792" w14:textId="77777777" w:rsidR="00760CAB" w:rsidRPr="00E506DE" w:rsidRDefault="0011186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AB" w:rsidRPr="00E506DE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zwiększenie liczby dokumentów</w:t>
            </w:r>
          </w:p>
          <w:p w14:paraId="08169296" w14:textId="77777777" w:rsidR="00760CAB" w:rsidRPr="00E506DE" w:rsidRDefault="0011186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AB" w:rsidRPr="00E506D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0CAB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zwiększenie liczby procedur</w:t>
            </w:r>
          </w:p>
          <w:p w14:paraId="65023019" w14:textId="77777777" w:rsidR="00760CAB" w:rsidRPr="00E506DE" w:rsidRDefault="0011186E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AB" w:rsidRPr="00E506DE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wydłużenie czasu na załatwienie sprawy</w:t>
            </w:r>
          </w:p>
          <w:p w14:paraId="1FFC2459" w14:textId="77777777" w:rsidR="00760CAB" w:rsidRPr="00E506DE" w:rsidRDefault="0011186E" w:rsidP="00AE6CF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AB" w:rsidRPr="00E506DE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inne:</w:t>
            </w:r>
            <w:r w:rsidR="00760CAB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</w:t>
            </w:r>
          </w:p>
          <w:p w14:paraId="270B2813" w14:textId="77777777" w:rsidR="00760CAB" w:rsidRPr="00E506DE" w:rsidRDefault="00760CAB" w:rsidP="00AE6CF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CAB" w:rsidRPr="00E506DE" w14:paraId="467E09CB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EB0726B" w14:textId="77777777" w:rsidR="00760CAB" w:rsidRPr="00E506DE" w:rsidRDefault="00760CAB" w:rsidP="004F4E1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2227492" w14:textId="6838024E" w:rsidR="00760CAB" w:rsidRPr="00E506DE" w:rsidRDefault="0011186E" w:rsidP="00BF0DA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297268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21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☒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tak</w:t>
            </w:r>
          </w:p>
          <w:p w14:paraId="0EDEEF11" w14:textId="77777777" w:rsidR="00760CAB" w:rsidRPr="00E506DE" w:rsidRDefault="0011186E" w:rsidP="00BF0DA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AB" w:rsidRPr="00E506D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</w:t>
            </w:r>
          </w:p>
          <w:p w14:paraId="1986137A" w14:textId="441DF650" w:rsidR="00760CAB" w:rsidRPr="00E506DE" w:rsidRDefault="0011186E" w:rsidP="00BF0DA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90486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212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nie dotyczy</w:t>
            </w:r>
          </w:p>
          <w:p w14:paraId="47A600EB" w14:textId="77777777" w:rsidR="00760CAB" w:rsidRPr="00E506DE" w:rsidRDefault="00760CAB" w:rsidP="00BF0DA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CAB" w:rsidRPr="00E506DE" w14:paraId="7A6A8B8A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C4A8317" w14:textId="77777777" w:rsidR="00760CAB" w:rsidRPr="00E506DE" w:rsidRDefault="00760CA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Komentarz:</w:t>
            </w:r>
          </w:p>
          <w:p w14:paraId="0193FB1A" w14:textId="77777777" w:rsidR="00E9657A" w:rsidRDefault="00BB0A0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zaoszczędzenie czasu, zmniejszenie liczby dokumentów</w:t>
            </w:r>
            <w:r w:rsidR="00E9657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oraz zmniejszenie liczby procedur:</w:t>
            </w:r>
          </w:p>
          <w:p w14:paraId="2514BDBC" w14:textId="1224ADDA" w:rsidR="00E9657A" w:rsidRDefault="00E9657A" w:rsidP="00B37C80">
            <w:pPr>
              <w:spacing w:line="240" w:lineRule="auto"/>
              <w:jc w:val="both"/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="00BB0A0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poprzez </w:t>
            </w:r>
            <w:r w:rsidR="00BB0A01"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wprowadzenie możliwości uznawania nawzajem przez 3 organy dozoru – UDT, TDT i WDT – </w:t>
            </w:r>
            <w:r w:rsidR="00BB0A01"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zaświadczeń kwalifikacyjnych potwierdzających umiejętności praktyczne osób wykonujących czynności przeróbki plastycznej i obróbki cieplnej</w:t>
            </w:r>
            <w:r w:rsidR="003325BF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</w:t>
            </w:r>
            <w:r w:rsidR="003325BF" w:rsidRPr="003325BF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w toku wytwarzania, naprawy i modernizacji urządzeń technicznych oraz wytwarzania</w:t>
            </w:r>
            <w:r w:rsidR="00BB0A01"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element</w:t>
            </w:r>
            <w:r w:rsidR="0060469C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ów</w:t>
            </w:r>
            <w:r w:rsidR="00BB0A01"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stosowan</w:t>
            </w:r>
            <w:r w:rsidR="0060469C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ych</w:t>
            </w:r>
            <w:r w:rsidR="00BB0A01"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do wytwarzania, naprawy lub modernizacji urządzeń technicznych oraz obsługujący</w:t>
            </w:r>
            <w:r w:rsidR="0060469C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ch</w:t>
            </w:r>
            <w:r w:rsidR="00BB0A01"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i konserwujący</w:t>
            </w:r>
            <w:r w:rsidR="0060469C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ch</w:t>
            </w:r>
            <w:r w:rsidR="00BB0A01"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 xml:space="preserve"> urządzenia techniczne</w:t>
            </w:r>
            <w:r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;</w:t>
            </w:r>
          </w:p>
          <w:p w14:paraId="609F1AE4" w14:textId="77777777" w:rsidR="00760CAB" w:rsidRDefault="00E9657A" w:rsidP="00E9657A">
            <w:pPr>
              <w:spacing w:line="240" w:lineRule="auto"/>
              <w:jc w:val="both"/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</w:pPr>
            <w:r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-poprzez wprowadzenie możliwości sporządzania protokołów kontroli w formie elektronicznej</w:t>
            </w:r>
            <w:r w:rsidR="00BB0A01" w:rsidRPr="00813C1E"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  <w:t>.</w:t>
            </w:r>
          </w:p>
          <w:p w14:paraId="292BF704" w14:textId="77777777" w:rsidR="00EB408A" w:rsidRDefault="00EB408A" w:rsidP="00E9657A">
            <w:pPr>
              <w:spacing w:line="240" w:lineRule="auto"/>
              <w:jc w:val="both"/>
              <w:rPr>
                <w:rFonts w:ascii="OpenSans" w:eastAsia="Times New Roman" w:hAnsi="OpenSans" w:cs="Arial"/>
                <w:sz w:val="24"/>
                <w:szCs w:val="24"/>
                <w:lang w:eastAsia="pl-PL"/>
              </w:rPr>
            </w:pPr>
          </w:p>
          <w:p w14:paraId="0E96F23B" w14:textId="0CE83F04" w:rsidR="009035B2" w:rsidRDefault="009035B2" w:rsidP="00E9657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Wprowadzenie terminowyc</w:t>
            </w:r>
            <w:r w:rsidR="00311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 zaświadczeń kwalifikacyjnych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spowoduje – w przypadkach nie wykonywania czynności związanych z obsługą i konserwacją przez </w:t>
            </w:r>
            <w:r w:rsidR="00311824">
              <w:rPr>
                <w:rFonts w:ascii="Times New Roman" w:hAnsi="Times New Roman"/>
                <w:color w:val="000000"/>
                <w:sz w:val="24"/>
                <w:szCs w:val="24"/>
              </w:rPr>
              <w:t>określony okres wynikających z nowego rozporządzenia które zostanie wydane w oparciu o nowe wytyczne (art. 2</w:t>
            </w:r>
            <w:r w:rsidR="00A336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11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ust. 5 projektu ustawy)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konieczność przystąpienia ponownie do sprawdzenia kwalifikacji i </w:t>
            </w:r>
            <w:r w:rsidR="00311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uzyskania zaświadczenia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Osobom wykonującym te zadania w </w:t>
            </w:r>
            <w:r w:rsidR="00311824">
              <w:rPr>
                <w:rFonts w:ascii="Times New Roman" w:hAnsi="Times New Roman"/>
                <w:color w:val="000000"/>
                <w:sz w:val="24"/>
                <w:szCs w:val="24"/>
              </w:rPr>
              <w:t>ustalonym okresie ważność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zaświadczeń </w:t>
            </w:r>
            <w:r w:rsidR="003118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będzie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przedłużona na kolejn</w:t>
            </w:r>
            <w:r w:rsidR="00311824">
              <w:rPr>
                <w:rFonts w:ascii="Times New Roman" w:hAnsi="Times New Roman"/>
                <w:color w:val="000000"/>
                <w:sz w:val="24"/>
                <w:szCs w:val="24"/>
              </w:rPr>
              <w:t>y okres wynikający z rozporządzenia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7BF8BFF" w14:textId="52D79204" w:rsidR="009035B2" w:rsidRPr="00E506DE" w:rsidRDefault="009035B2" w:rsidP="00E9657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CAB" w:rsidRPr="00E506DE" w14:paraId="70018E7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7823C8" w14:textId="77777777" w:rsidR="00760CAB" w:rsidRPr="00E506DE" w:rsidRDefault="00760CAB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Wpływ na rynek pracy </w:t>
            </w:r>
          </w:p>
        </w:tc>
      </w:tr>
      <w:tr w:rsidR="00760CAB" w:rsidRPr="00E506DE" w14:paraId="687491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707D4FA" w14:textId="77777777" w:rsidR="00760CAB" w:rsidRDefault="00760CAB" w:rsidP="00875F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Umożliwienie wzajemnego uznawania przez jednostki dozoru technicznego wydawanych zaświadczeń kwalifikacyjnych może mieć pozytywny wpływ na rynek pracy. Osoby, które takie zaświadczenia posiadają, będą mogły łatwiej ubiegać się o zdobycie pracy np. przy obsłudze wybranego urządzenia technicznego bez konieczności ponownego przystępowania do procesu uzyskiwania zaświadczenia kwalifikacyjnego.</w:t>
            </w:r>
          </w:p>
          <w:p w14:paraId="06C25647" w14:textId="33098097" w:rsidR="001E5C87" w:rsidRPr="00E506DE" w:rsidRDefault="001E5C87" w:rsidP="00E3170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0CAB" w:rsidRPr="00E506DE" w14:paraId="3CBF2EB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AF9D076" w14:textId="77777777" w:rsidR="00760CAB" w:rsidRPr="00E506DE" w:rsidRDefault="00760CAB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Wpływ na pozostałe obszary</w:t>
            </w:r>
          </w:p>
        </w:tc>
      </w:tr>
      <w:tr w:rsidR="00760CAB" w:rsidRPr="00E506DE" w14:paraId="71C727F1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0D70C368" w14:textId="77777777" w:rsidR="00760CAB" w:rsidRPr="00E506DE" w:rsidRDefault="00760CAB" w:rsidP="00254DE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052FD8" w14:textId="77777777" w:rsidR="00760CAB" w:rsidRPr="00E506DE" w:rsidRDefault="0011186E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36595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AB" w:rsidRPr="00E506D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☒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0CAB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środowisko naturalne</w:t>
            </w:r>
          </w:p>
          <w:p w14:paraId="74093ABF" w14:textId="77777777" w:rsidR="00760CAB" w:rsidRPr="00E506DE" w:rsidRDefault="0011186E" w:rsidP="006A70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AB" w:rsidRPr="00E506D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sytuacja i rozwój regionalny</w:t>
            </w:r>
          </w:p>
          <w:p w14:paraId="211FA3F4" w14:textId="77777777" w:rsidR="00760CAB" w:rsidRPr="00E506DE" w:rsidRDefault="0011186E" w:rsidP="007415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AB" w:rsidRPr="00E506DE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inne: </w:t>
            </w:r>
            <w:r w:rsidR="00760CAB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5E19723" w14:textId="77777777" w:rsidR="00760CAB" w:rsidRPr="00E506DE" w:rsidRDefault="00760CAB" w:rsidP="00254DE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700F34" w14:textId="77777777" w:rsidR="00760CAB" w:rsidRPr="00E506DE" w:rsidRDefault="0011186E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AB" w:rsidRPr="00E506DE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☐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demografia</w:t>
            </w:r>
          </w:p>
          <w:p w14:paraId="48041089" w14:textId="77777777" w:rsidR="00760CAB" w:rsidRPr="00E506DE" w:rsidRDefault="0011186E" w:rsidP="006A70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z w:val="24"/>
                  <w:szCs w:val="24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CAB" w:rsidRPr="00E506DE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EFB3F05" w14:textId="77777777" w:rsidR="00760CAB" w:rsidRPr="00E506DE" w:rsidRDefault="00760CAB" w:rsidP="006A70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AD8831" w14:textId="77777777" w:rsidR="00760CAB" w:rsidRPr="00E506DE" w:rsidRDefault="0011186E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1485042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7A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☒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informatyzacja</w:t>
            </w:r>
          </w:p>
          <w:p w14:paraId="074EB6CA" w14:textId="77777777" w:rsidR="00760CAB" w:rsidRPr="00E506DE" w:rsidRDefault="0011186E" w:rsidP="006A70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  <w:sz w:val="24"/>
                  <w:szCs w:val="24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57A">
                  <w:rPr>
                    <w:rFonts w:ascii="MS Gothic" w:eastAsia="MS Gothic" w:hAnsi="MS Gothic" w:hint="eastAsia"/>
                    <w:color w:val="000000"/>
                    <w:spacing w:val="-2"/>
                    <w:sz w:val="24"/>
                    <w:szCs w:val="24"/>
                  </w:rPr>
                  <w:t>☒</w:t>
                </w:r>
              </w:sdtContent>
            </w:sdt>
            <w:r w:rsidR="00760CAB"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zdrowie</w:t>
            </w:r>
          </w:p>
        </w:tc>
      </w:tr>
      <w:tr w:rsidR="00760CAB" w:rsidRPr="00E506DE" w14:paraId="2D51A0AA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0542A1D" w14:textId="77777777" w:rsidR="00760CAB" w:rsidRPr="00E506DE" w:rsidRDefault="00760CAB" w:rsidP="00254DE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z w:val="24"/>
                <w:szCs w:val="24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7E03AD5" w14:textId="77777777" w:rsidR="00760CAB" w:rsidRPr="00E506DE" w:rsidRDefault="00760CA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303DBBDF" w14:textId="37E6D518" w:rsidR="00760CAB" w:rsidRDefault="00760CAB" w:rsidP="00AF7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Uregulowania zawarte w niniejszym projekcie wywierają wpływ na środowisko poprzez ograniczenie ilości dokumentacji papierowej, ponieważ obecnie sporządzanie protokołów z czynności dozoru technicznego następuje wyłącznie w formie papierowej.</w:t>
            </w:r>
          </w:p>
          <w:p w14:paraId="4B5D2E9B" w14:textId="77777777" w:rsidR="00E9657A" w:rsidRDefault="00E9657A" w:rsidP="00AF7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Odbywało się to będzie w systemie informatycznym.</w:t>
            </w:r>
          </w:p>
          <w:p w14:paraId="1BAF40B2" w14:textId="2CB94642" w:rsidR="00760CAB" w:rsidRPr="00E506DE" w:rsidRDefault="00E9657A" w:rsidP="00AF7B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</w:t>
            </w: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spółpra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ca</w:t>
            </w: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 wymian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a</w:t>
            </w:r>
            <w:r w:rsidRPr="00813C1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informacji przez jednostki dozoru technicznego z innymi organami administracji publicznej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w ramach zwiększenie poziomu bezpieczeństwa publicznego, a także wprowadzenie terminowych zaświadczeń kwalifikacyjnych wpłynie pozytywnie na szeroko rozumiany obszar zdrowia (zmniejszenie liczby nieszczęśliwych wypadków i uszkodzeń).</w:t>
            </w:r>
          </w:p>
        </w:tc>
      </w:tr>
      <w:tr w:rsidR="00760CAB" w:rsidRPr="00E506DE" w14:paraId="60EEC2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F8D75D9" w14:textId="77777777" w:rsidR="00760CAB" w:rsidRPr="00E506DE" w:rsidRDefault="00760CAB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Planowane wykonanie przepisów aktu prawnego</w:t>
            </w:r>
          </w:p>
        </w:tc>
      </w:tr>
      <w:tr w:rsidR="00760CAB" w:rsidRPr="00E506DE" w14:paraId="257B26D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2A3ADB9" w14:textId="77777777" w:rsidR="00760CAB" w:rsidRPr="00E506DE" w:rsidRDefault="00760CAB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1C4C6BAD" w14:textId="3E6AE18B" w:rsidR="00760CAB" w:rsidRPr="00E506DE" w:rsidRDefault="00760CAB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spacing w:val="-2"/>
                <w:sz w:val="24"/>
                <w:szCs w:val="24"/>
              </w:rPr>
              <w:t>Wykonanie przepisów aktu prawnego planowane jest z dniem wejścia w życie ustawy  (nie przewiduje się odrębnego trybu wejścia w życie niż zalecany przez RM  –</w:t>
            </w:r>
            <w:r w:rsidR="0031182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najprawdopodobniej </w:t>
            </w:r>
            <w:r w:rsidRPr="00E506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 </w:t>
            </w:r>
            <w:r w:rsidR="009C6937">
              <w:rPr>
                <w:rFonts w:ascii="Times New Roman" w:hAnsi="Times New Roman"/>
                <w:spacing w:val="-2"/>
                <w:sz w:val="24"/>
                <w:szCs w:val="24"/>
              </w:rPr>
              <w:t>stycznia</w:t>
            </w:r>
            <w:r w:rsidRPr="00E506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2018 r.)</w:t>
            </w:r>
            <w:r w:rsidR="004C5B5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14:paraId="3ACB7AAE" w14:textId="77777777" w:rsidR="00760CAB" w:rsidRPr="00E506DE" w:rsidRDefault="00760CAB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2B2E2CD8" w14:textId="77777777" w:rsidR="00760CAB" w:rsidRPr="00E506DE" w:rsidRDefault="00760CAB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760CAB" w:rsidRPr="00E506DE" w14:paraId="419D7D9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8D23A7" w14:textId="77777777" w:rsidR="00760CAB" w:rsidRPr="00E506DE" w:rsidRDefault="00760CAB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506D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W jaki sposób i kiedy nastąpi ewaluacja efektów projektu oraz jakie mierniki zostaną zastosowane?</w:t>
            </w:r>
          </w:p>
        </w:tc>
      </w:tr>
      <w:tr w:rsidR="00760CAB" w:rsidRPr="00E506DE" w14:paraId="5E5307A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1E794A5" w14:textId="3E085EA0" w:rsidR="00760CAB" w:rsidRPr="00E506DE" w:rsidRDefault="00760CA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3C3E693D" w14:textId="77777777" w:rsidR="00760CAB" w:rsidRDefault="00760CAB" w:rsidP="0034709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Ewaluacja efektów projektu nastąpi po upływie </w:t>
            </w:r>
            <w:r w:rsidR="00DD6C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 lat</w:t>
            </w: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od </w:t>
            </w:r>
            <w:r w:rsidR="00DD6C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daty </w:t>
            </w:r>
            <w:r w:rsidRPr="00E506D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wejścia w życie z</w:t>
            </w:r>
            <w:r w:rsidR="00DD6CB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nowelizowanych przepisów ustawy, na podstawie danych otrzymanych z UDT.</w:t>
            </w:r>
          </w:p>
          <w:p w14:paraId="41582732" w14:textId="77777777" w:rsidR="00DD6CBB" w:rsidRDefault="00DD6CBB" w:rsidP="0034709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6DE4816D" w14:textId="77777777" w:rsidR="00DD6CBB" w:rsidRDefault="00DD6CBB" w:rsidP="0034709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Wskaźnikiem do przeprowadzenia ewaluacji będzie:</w:t>
            </w:r>
          </w:p>
          <w:p w14:paraId="11D206AF" w14:textId="00D4A123" w:rsidR="00570774" w:rsidRDefault="00570774" w:rsidP="00DD6CBB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Faktyczne skorzystanie przez eksploatujących z możliwości uzyskania protokołów badań w formie elektronicznej</w:t>
            </w:r>
            <w:r w:rsidR="007C653D">
              <w:rPr>
                <w:rFonts w:ascii="Times New Roman" w:hAnsi="Times New Roman"/>
                <w:sz w:val="24"/>
                <w:szCs w:val="24"/>
              </w:rPr>
              <w:t xml:space="preserve"> – liczba protokołów z czynności dozoru technicznego sporządzonych w formie elektronicznej względem liczby protokołów sporządzanych nadal w formie papierowej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54ACAB" w14:textId="101CEF90" w:rsidR="001407FC" w:rsidRPr="00DD6CBB" w:rsidRDefault="004A64B6" w:rsidP="00DD6CBB">
            <w:pPr>
              <w:pStyle w:val="Akapitzlist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Zmniejszenie poniżej 90</w:t>
            </w:r>
            <w:r w:rsidR="001407FC">
              <w:rPr>
                <w:rFonts w:ascii="Times New Roman" w:hAnsi="Times New Roman"/>
                <w:sz w:val="24"/>
                <w:szCs w:val="24"/>
              </w:rPr>
              <w:t xml:space="preserve"> % poziomu wypadków przy udziale czynnika ludzkiego </w:t>
            </w:r>
            <w:r w:rsidR="004601E8">
              <w:rPr>
                <w:rFonts w:ascii="Times New Roman" w:hAnsi="Times New Roman"/>
                <w:sz w:val="24"/>
                <w:szCs w:val="24"/>
              </w:rPr>
              <w:t>w toku wytwarzania naprawy lub modernizacji urządzeń technicznych w zakresie obróbki cieplnej i przeróbki plastycznej tych urządzeń</w:t>
            </w:r>
          </w:p>
          <w:p w14:paraId="428FDE4F" w14:textId="77777777" w:rsidR="00DD6CBB" w:rsidRPr="00E506DE" w:rsidRDefault="00DD6CBB" w:rsidP="00DD6CBB">
            <w:pPr>
              <w:pStyle w:val="Akapitzlist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24504887" w14:textId="77777777" w:rsidR="00760CAB" w:rsidRPr="00E506DE" w:rsidRDefault="00760CAB" w:rsidP="0034709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14:paraId="36FB35FD" w14:textId="77777777" w:rsidR="00760CAB" w:rsidRPr="00E506DE" w:rsidRDefault="00760CAB" w:rsidP="00DD6CB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760CAB" w:rsidRPr="00E506DE" w14:paraId="477F295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25A2661" w14:textId="77777777" w:rsidR="00760CAB" w:rsidRPr="00E506DE" w:rsidRDefault="00760CAB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Załączniki </w:t>
            </w:r>
            <w:r w:rsidRPr="00E506D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(istotne dokumenty źródłowe, badania, analizy itp.</w:t>
            </w:r>
            <w:r w:rsidRPr="00E506D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) </w:t>
            </w:r>
          </w:p>
        </w:tc>
      </w:tr>
      <w:tr w:rsidR="00760CAB" w:rsidRPr="00E506DE" w14:paraId="29C88C4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4628B41" w14:textId="77777777" w:rsidR="00760CAB" w:rsidRPr="00E506DE" w:rsidRDefault="00760CAB" w:rsidP="00B37C80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E506DE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Nie dotyczy</w:t>
            </w:r>
          </w:p>
          <w:p w14:paraId="03853ED8" w14:textId="77777777" w:rsidR="00760CAB" w:rsidRPr="00E506DE" w:rsidRDefault="00760CA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14:paraId="0DB984C4" w14:textId="77777777" w:rsidR="006176ED" w:rsidRPr="00E506DE" w:rsidRDefault="006176ED" w:rsidP="00CA0E6E">
      <w:pPr>
        <w:pStyle w:val="Nagwek1"/>
        <w:jc w:val="center"/>
        <w:rPr>
          <w:rFonts w:ascii="Times New Roman" w:hAnsi="Times New Roman"/>
          <w:sz w:val="24"/>
          <w:szCs w:val="24"/>
        </w:rPr>
      </w:pPr>
    </w:p>
    <w:sectPr w:rsidR="006176ED" w:rsidRPr="00E506DE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C263B1" w15:done="0"/>
  <w15:commentEx w15:paraId="0F777BB5" w15:done="0"/>
  <w15:commentEx w15:paraId="413E8B1A" w15:done="0"/>
  <w15:commentEx w15:paraId="6740E442" w15:done="0"/>
  <w15:commentEx w15:paraId="538D289E" w15:paraIdParent="6740E4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92AF0" w14:textId="77777777" w:rsidR="0011186E" w:rsidRDefault="0011186E" w:rsidP="00044739">
      <w:pPr>
        <w:spacing w:line="240" w:lineRule="auto"/>
      </w:pPr>
      <w:r>
        <w:separator/>
      </w:r>
    </w:p>
  </w:endnote>
  <w:endnote w:type="continuationSeparator" w:id="0">
    <w:p w14:paraId="5BC8352D" w14:textId="77777777" w:rsidR="0011186E" w:rsidRDefault="0011186E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D67B6" w14:textId="77777777" w:rsidR="0011186E" w:rsidRDefault="0011186E" w:rsidP="00044739">
      <w:pPr>
        <w:spacing w:line="240" w:lineRule="auto"/>
      </w:pPr>
      <w:r>
        <w:separator/>
      </w:r>
    </w:p>
  </w:footnote>
  <w:footnote w:type="continuationSeparator" w:id="0">
    <w:p w14:paraId="1714A16C" w14:textId="77777777" w:rsidR="0011186E" w:rsidRDefault="0011186E" w:rsidP="00044739">
      <w:pPr>
        <w:spacing w:line="240" w:lineRule="auto"/>
      </w:pPr>
      <w:r>
        <w:continuationSeparator/>
      </w:r>
    </w:p>
  </w:footnote>
  <w:footnote w:id="1">
    <w:p w14:paraId="2BB6257F" w14:textId="77777777" w:rsidR="00A336E2" w:rsidRPr="00DE51BB" w:rsidRDefault="00A336E2" w:rsidP="00A336E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 w:rsidRPr="00DE51BB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Zmiany wymienionej ustawy zostały ogłoszone w Dz. U. z 2016 r. poz. 2260, 2036 i 1948 oraz  z 2017 r. poz. 2, 38 i 715.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4B520E6"/>
    <w:multiLevelType w:val="hybridMultilevel"/>
    <w:tmpl w:val="48A65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636474"/>
    <w:multiLevelType w:val="hybridMultilevel"/>
    <w:tmpl w:val="4C663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6054A"/>
    <w:multiLevelType w:val="hybridMultilevel"/>
    <w:tmpl w:val="8842B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8250C"/>
    <w:multiLevelType w:val="hybridMultilevel"/>
    <w:tmpl w:val="6344A8E0"/>
    <w:lvl w:ilvl="0" w:tplc="344EDE0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55B6E"/>
    <w:multiLevelType w:val="hybridMultilevel"/>
    <w:tmpl w:val="5596B734"/>
    <w:lvl w:ilvl="0" w:tplc="CF86EC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5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402937BB"/>
    <w:multiLevelType w:val="hybridMultilevel"/>
    <w:tmpl w:val="8B4C79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47312E"/>
    <w:multiLevelType w:val="hybridMultilevel"/>
    <w:tmpl w:val="8E54A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AD0267E"/>
    <w:multiLevelType w:val="hybridMultilevel"/>
    <w:tmpl w:val="BC8E17A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6A104653"/>
    <w:multiLevelType w:val="hybridMultilevel"/>
    <w:tmpl w:val="5596B734"/>
    <w:lvl w:ilvl="0" w:tplc="CF86EC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4445A"/>
    <w:multiLevelType w:val="hybridMultilevel"/>
    <w:tmpl w:val="5596B734"/>
    <w:lvl w:ilvl="0" w:tplc="CF86EC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5"/>
  </w:num>
  <w:num w:numId="5">
    <w:abstractNumId w:val="1"/>
  </w:num>
  <w:num w:numId="6">
    <w:abstractNumId w:val="9"/>
  </w:num>
  <w:num w:numId="7">
    <w:abstractNumId w:val="18"/>
  </w:num>
  <w:num w:numId="8">
    <w:abstractNumId w:val="5"/>
  </w:num>
  <w:num w:numId="9">
    <w:abstractNumId w:val="20"/>
  </w:num>
  <w:num w:numId="10">
    <w:abstractNumId w:val="15"/>
  </w:num>
  <w:num w:numId="11">
    <w:abstractNumId w:val="19"/>
  </w:num>
  <w:num w:numId="12">
    <w:abstractNumId w:val="2"/>
  </w:num>
  <w:num w:numId="13">
    <w:abstractNumId w:val="14"/>
  </w:num>
  <w:num w:numId="14">
    <w:abstractNumId w:val="26"/>
  </w:num>
  <w:num w:numId="15">
    <w:abstractNumId w:val="21"/>
  </w:num>
  <w:num w:numId="16">
    <w:abstractNumId w:val="24"/>
  </w:num>
  <w:num w:numId="17">
    <w:abstractNumId w:val="6"/>
  </w:num>
  <w:num w:numId="18">
    <w:abstractNumId w:val="29"/>
  </w:num>
  <w:num w:numId="19">
    <w:abstractNumId w:val="30"/>
  </w:num>
  <w:num w:numId="20">
    <w:abstractNumId w:val="23"/>
  </w:num>
  <w:num w:numId="21">
    <w:abstractNumId w:val="8"/>
  </w:num>
  <w:num w:numId="22">
    <w:abstractNumId w:val="27"/>
  </w:num>
  <w:num w:numId="23">
    <w:abstractNumId w:val="12"/>
  </w:num>
  <w:num w:numId="24">
    <w:abstractNumId w:val="28"/>
  </w:num>
  <w:num w:numId="25">
    <w:abstractNumId w:val="3"/>
  </w:num>
  <w:num w:numId="26">
    <w:abstractNumId w:val="11"/>
  </w:num>
  <w:num w:numId="27">
    <w:abstractNumId w:val="16"/>
  </w:num>
  <w:num w:numId="28">
    <w:abstractNumId w:val="22"/>
  </w:num>
  <w:num w:numId="29">
    <w:abstractNumId w:val="17"/>
  </w:num>
  <w:num w:numId="30">
    <w:abstractNumId w:val="10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3713"/>
    <w:rsid w:val="00004C6A"/>
    <w:rsid w:val="00010360"/>
    <w:rsid w:val="00012D11"/>
    <w:rsid w:val="00013206"/>
    <w:rsid w:val="00013EB5"/>
    <w:rsid w:val="00021B50"/>
    <w:rsid w:val="00023836"/>
    <w:rsid w:val="00023B64"/>
    <w:rsid w:val="00027D93"/>
    <w:rsid w:val="000335C8"/>
    <w:rsid w:val="000356A9"/>
    <w:rsid w:val="00044138"/>
    <w:rsid w:val="00044739"/>
    <w:rsid w:val="00051637"/>
    <w:rsid w:val="00056681"/>
    <w:rsid w:val="0006384D"/>
    <w:rsid w:val="000648A7"/>
    <w:rsid w:val="0006618B"/>
    <w:rsid w:val="000670C0"/>
    <w:rsid w:val="00071B99"/>
    <w:rsid w:val="000756E5"/>
    <w:rsid w:val="0007704E"/>
    <w:rsid w:val="00080EC8"/>
    <w:rsid w:val="00082C59"/>
    <w:rsid w:val="00084132"/>
    <w:rsid w:val="00087B09"/>
    <w:rsid w:val="000944AC"/>
    <w:rsid w:val="00094CB9"/>
    <w:rsid w:val="000956B2"/>
    <w:rsid w:val="000969E7"/>
    <w:rsid w:val="000A23DE"/>
    <w:rsid w:val="000A4020"/>
    <w:rsid w:val="000A639C"/>
    <w:rsid w:val="000B0158"/>
    <w:rsid w:val="000B3991"/>
    <w:rsid w:val="000B54FB"/>
    <w:rsid w:val="000C0E6D"/>
    <w:rsid w:val="000C29B0"/>
    <w:rsid w:val="000C76FC"/>
    <w:rsid w:val="000D38FC"/>
    <w:rsid w:val="000D4D90"/>
    <w:rsid w:val="000E2D10"/>
    <w:rsid w:val="000F3204"/>
    <w:rsid w:val="0010548B"/>
    <w:rsid w:val="001072D1"/>
    <w:rsid w:val="001077B1"/>
    <w:rsid w:val="0011186E"/>
    <w:rsid w:val="00115E25"/>
    <w:rsid w:val="00117017"/>
    <w:rsid w:val="001201A2"/>
    <w:rsid w:val="00130E8E"/>
    <w:rsid w:val="0013216E"/>
    <w:rsid w:val="001401B5"/>
    <w:rsid w:val="00140693"/>
    <w:rsid w:val="001407FC"/>
    <w:rsid w:val="001422B9"/>
    <w:rsid w:val="0014665F"/>
    <w:rsid w:val="00151506"/>
    <w:rsid w:val="001518CF"/>
    <w:rsid w:val="00153464"/>
    <w:rsid w:val="001541B3"/>
    <w:rsid w:val="00154462"/>
    <w:rsid w:val="00155B15"/>
    <w:rsid w:val="001625BE"/>
    <w:rsid w:val="001643A4"/>
    <w:rsid w:val="001727BB"/>
    <w:rsid w:val="00180D25"/>
    <w:rsid w:val="0018318D"/>
    <w:rsid w:val="00184634"/>
    <w:rsid w:val="0018572C"/>
    <w:rsid w:val="00187E79"/>
    <w:rsid w:val="00187F0D"/>
    <w:rsid w:val="00192CC5"/>
    <w:rsid w:val="001956A7"/>
    <w:rsid w:val="00195714"/>
    <w:rsid w:val="0019798F"/>
    <w:rsid w:val="001A118A"/>
    <w:rsid w:val="001A27F4"/>
    <w:rsid w:val="001A2D95"/>
    <w:rsid w:val="001B1A87"/>
    <w:rsid w:val="001B3460"/>
    <w:rsid w:val="001B4CA1"/>
    <w:rsid w:val="001B75D8"/>
    <w:rsid w:val="001C1060"/>
    <w:rsid w:val="001C3C63"/>
    <w:rsid w:val="001C3D46"/>
    <w:rsid w:val="001C691D"/>
    <w:rsid w:val="001D4732"/>
    <w:rsid w:val="001D6A3C"/>
    <w:rsid w:val="001D6D51"/>
    <w:rsid w:val="001E249A"/>
    <w:rsid w:val="001E5C87"/>
    <w:rsid w:val="001F653A"/>
    <w:rsid w:val="001F6979"/>
    <w:rsid w:val="00202BC6"/>
    <w:rsid w:val="00205141"/>
    <w:rsid w:val="0020516B"/>
    <w:rsid w:val="002075BD"/>
    <w:rsid w:val="00213559"/>
    <w:rsid w:val="00213EFD"/>
    <w:rsid w:val="00214739"/>
    <w:rsid w:val="002172F1"/>
    <w:rsid w:val="00223C7B"/>
    <w:rsid w:val="00224AB1"/>
    <w:rsid w:val="0022687A"/>
    <w:rsid w:val="00230728"/>
    <w:rsid w:val="0023168F"/>
    <w:rsid w:val="00232366"/>
    <w:rsid w:val="00234040"/>
    <w:rsid w:val="00235CD2"/>
    <w:rsid w:val="00251A5E"/>
    <w:rsid w:val="00254DED"/>
    <w:rsid w:val="00255619"/>
    <w:rsid w:val="00255DAD"/>
    <w:rsid w:val="00256108"/>
    <w:rsid w:val="00256AC8"/>
    <w:rsid w:val="0025727D"/>
    <w:rsid w:val="00260F33"/>
    <w:rsid w:val="002613BD"/>
    <w:rsid w:val="00262162"/>
    <w:rsid w:val="002624F1"/>
    <w:rsid w:val="00270C81"/>
    <w:rsid w:val="00271558"/>
    <w:rsid w:val="00274862"/>
    <w:rsid w:val="00275502"/>
    <w:rsid w:val="00282D72"/>
    <w:rsid w:val="00283402"/>
    <w:rsid w:val="00286652"/>
    <w:rsid w:val="00290FD6"/>
    <w:rsid w:val="00294259"/>
    <w:rsid w:val="002A1F76"/>
    <w:rsid w:val="002A2C81"/>
    <w:rsid w:val="002A7C2D"/>
    <w:rsid w:val="002B1598"/>
    <w:rsid w:val="002B3D1A"/>
    <w:rsid w:val="002C27D0"/>
    <w:rsid w:val="002C2C9B"/>
    <w:rsid w:val="002D17D6"/>
    <w:rsid w:val="002D18D7"/>
    <w:rsid w:val="002D21CE"/>
    <w:rsid w:val="002E33A7"/>
    <w:rsid w:val="002E3DA3"/>
    <w:rsid w:val="002E450F"/>
    <w:rsid w:val="002E5CBA"/>
    <w:rsid w:val="002E6B38"/>
    <w:rsid w:val="002E6D63"/>
    <w:rsid w:val="002E6E2B"/>
    <w:rsid w:val="002F500B"/>
    <w:rsid w:val="002F7F80"/>
    <w:rsid w:val="00300991"/>
    <w:rsid w:val="00300C78"/>
    <w:rsid w:val="00301959"/>
    <w:rsid w:val="00301B90"/>
    <w:rsid w:val="0030271D"/>
    <w:rsid w:val="00305B8A"/>
    <w:rsid w:val="00305DB8"/>
    <w:rsid w:val="00311824"/>
    <w:rsid w:val="003168C0"/>
    <w:rsid w:val="00317C6A"/>
    <w:rsid w:val="00324648"/>
    <w:rsid w:val="00331BF9"/>
    <w:rsid w:val="00331D94"/>
    <w:rsid w:val="003325BF"/>
    <w:rsid w:val="00334605"/>
    <w:rsid w:val="0033495E"/>
    <w:rsid w:val="00334A79"/>
    <w:rsid w:val="00334D8D"/>
    <w:rsid w:val="00337345"/>
    <w:rsid w:val="00337DD2"/>
    <w:rsid w:val="003404D1"/>
    <w:rsid w:val="003404F4"/>
    <w:rsid w:val="003421F3"/>
    <w:rsid w:val="003443FF"/>
    <w:rsid w:val="0034709E"/>
    <w:rsid w:val="00355808"/>
    <w:rsid w:val="00362C7E"/>
    <w:rsid w:val="00363309"/>
    <w:rsid w:val="00363601"/>
    <w:rsid w:val="00371857"/>
    <w:rsid w:val="00376AC9"/>
    <w:rsid w:val="00380C70"/>
    <w:rsid w:val="00385A4E"/>
    <w:rsid w:val="00393032"/>
    <w:rsid w:val="00394B69"/>
    <w:rsid w:val="00397078"/>
    <w:rsid w:val="00397CF2"/>
    <w:rsid w:val="003A6953"/>
    <w:rsid w:val="003B6083"/>
    <w:rsid w:val="003C153D"/>
    <w:rsid w:val="003C3838"/>
    <w:rsid w:val="003C5847"/>
    <w:rsid w:val="003D0681"/>
    <w:rsid w:val="003D0E96"/>
    <w:rsid w:val="003D12F6"/>
    <w:rsid w:val="003D1426"/>
    <w:rsid w:val="003E19D2"/>
    <w:rsid w:val="003E2F4E"/>
    <w:rsid w:val="003E457D"/>
    <w:rsid w:val="003E6352"/>
    <w:rsid w:val="003E720A"/>
    <w:rsid w:val="004012A5"/>
    <w:rsid w:val="00403E6E"/>
    <w:rsid w:val="004129B4"/>
    <w:rsid w:val="004142CA"/>
    <w:rsid w:val="00415BB9"/>
    <w:rsid w:val="00417EF0"/>
    <w:rsid w:val="00422181"/>
    <w:rsid w:val="004235DB"/>
    <w:rsid w:val="004244A8"/>
    <w:rsid w:val="00425F72"/>
    <w:rsid w:val="00427736"/>
    <w:rsid w:val="00441787"/>
    <w:rsid w:val="00444F2D"/>
    <w:rsid w:val="00452034"/>
    <w:rsid w:val="00453982"/>
    <w:rsid w:val="00455261"/>
    <w:rsid w:val="00455FA6"/>
    <w:rsid w:val="00457707"/>
    <w:rsid w:val="004601E8"/>
    <w:rsid w:val="004602B5"/>
    <w:rsid w:val="00461784"/>
    <w:rsid w:val="00466C70"/>
    <w:rsid w:val="004702C9"/>
    <w:rsid w:val="0047244A"/>
    <w:rsid w:val="00472E45"/>
    <w:rsid w:val="00473FA9"/>
    <w:rsid w:val="00473FEA"/>
    <w:rsid w:val="00475761"/>
    <w:rsid w:val="0047579D"/>
    <w:rsid w:val="004831E3"/>
    <w:rsid w:val="00483262"/>
    <w:rsid w:val="00484107"/>
    <w:rsid w:val="004841A1"/>
    <w:rsid w:val="00485CC5"/>
    <w:rsid w:val="00485F16"/>
    <w:rsid w:val="00492F84"/>
    <w:rsid w:val="0049343F"/>
    <w:rsid w:val="004964FC"/>
    <w:rsid w:val="004A145E"/>
    <w:rsid w:val="004A1F15"/>
    <w:rsid w:val="004A2832"/>
    <w:rsid w:val="004A2A81"/>
    <w:rsid w:val="004A64B6"/>
    <w:rsid w:val="004A7BD7"/>
    <w:rsid w:val="004B108E"/>
    <w:rsid w:val="004B5817"/>
    <w:rsid w:val="004B795B"/>
    <w:rsid w:val="004C15C2"/>
    <w:rsid w:val="004C36D8"/>
    <w:rsid w:val="004C5B51"/>
    <w:rsid w:val="004D05A3"/>
    <w:rsid w:val="004D08B1"/>
    <w:rsid w:val="004D1248"/>
    <w:rsid w:val="004D1E3C"/>
    <w:rsid w:val="004D4169"/>
    <w:rsid w:val="004D6E14"/>
    <w:rsid w:val="004F0575"/>
    <w:rsid w:val="004F4E17"/>
    <w:rsid w:val="0050082F"/>
    <w:rsid w:val="00500C56"/>
    <w:rsid w:val="00501713"/>
    <w:rsid w:val="00504904"/>
    <w:rsid w:val="00506568"/>
    <w:rsid w:val="0051551B"/>
    <w:rsid w:val="00520C57"/>
    <w:rsid w:val="00522D94"/>
    <w:rsid w:val="00524232"/>
    <w:rsid w:val="005323AB"/>
    <w:rsid w:val="00533D89"/>
    <w:rsid w:val="00535B91"/>
    <w:rsid w:val="00536564"/>
    <w:rsid w:val="0054033A"/>
    <w:rsid w:val="00543F13"/>
    <w:rsid w:val="00544597"/>
    <w:rsid w:val="00544FFE"/>
    <w:rsid w:val="005473F5"/>
    <w:rsid w:val="005477E7"/>
    <w:rsid w:val="00552794"/>
    <w:rsid w:val="00555A40"/>
    <w:rsid w:val="00563199"/>
    <w:rsid w:val="00564874"/>
    <w:rsid w:val="00567963"/>
    <w:rsid w:val="0057009A"/>
    <w:rsid w:val="00570774"/>
    <w:rsid w:val="00571260"/>
    <w:rsid w:val="0057189C"/>
    <w:rsid w:val="00573FC1"/>
    <w:rsid w:val="005741EE"/>
    <w:rsid w:val="0057668E"/>
    <w:rsid w:val="005877C3"/>
    <w:rsid w:val="00595E83"/>
    <w:rsid w:val="00596530"/>
    <w:rsid w:val="005967F3"/>
    <w:rsid w:val="005A0212"/>
    <w:rsid w:val="005A06DF"/>
    <w:rsid w:val="005A5527"/>
    <w:rsid w:val="005A5AE6"/>
    <w:rsid w:val="005B1206"/>
    <w:rsid w:val="005B2E1A"/>
    <w:rsid w:val="005B37E8"/>
    <w:rsid w:val="005C0056"/>
    <w:rsid w:val="005C27FD"/>
    <w:rsid w:val="005C39C2"/>
    <w:rsid w:val="005D61D6"/>
    <w:rsid w:val="005E0D13"/>
    <w:rsid w:val="005E5047"/>
    <w:rsid w:val="005E7205"/>
    <w:rsid w:val="005E7371"/>
    <w:rsid w:val="005F116C"/>
    <w:rsid w:val="005F2131"/>
    <w:rsid w:val="005F264A"/>
    <w:rsid w:val="005F56E7"/>
    <w:rsid w:val="005F6061"/>
    <w:rsid w:val="0060304F"/>
    <w:rsid w:val="0060469C"/>
    <w:rsid w:val="00605EF6"/>
    <w:rsid w:val="00606455"/>
    <w:rsid w:val="00614929"/>
    <w:rsid w:val="00614B90"/>
    <w:rsid w:val="00616511"/>
    <w:rsid w:val="006176ED"/>
    <w:rsid w:val="006202F3"/>
    <w:rsid w:val="0062097A"/>
    <w:rsid w:val="00621DA6"/>
    <w:rsid w:val="00623CFE"/>
    <w:rsid w:val="00623FA9"/>
    <w:rsid w:val="00627221"/>
    <w:rsid w:val="00627EE8"/>
    <w:rsid w:val="006316FA"/>
    <w:rsid w:val="0063275A"/>
    <w:rsid w:val="00636731"/>
    <w:rsid w:val="006370D2"/>
    <w:rsid w:val="0064074F"/>
    <w:rsid w:val="00641F55"/>
    <w:rsid w:val="00645E4A"/>
    <w:rsid w:val="00653688"/>
    <w:rsid w:val="00654BF4"/>
    <w:rsid w:val="00656BEA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14E6"/>
    <w:rsid w:val="006832CF"/>
    <w:rsid w:val="0068601E"/>
    <w:rsid w:val="0069486B"/>
    <w:rsid w:val="006A4904"/>
    <w:rsid w:val="006A548F"/>
    <w:rsid w:val="006A701A"/>
    <w:rsid w:val="006B64DC"/>
    <w:rsid w:val="006B7A91"/>
    <w:rsid w:val="006C4E37"/>
    <w:rsid w:val="006D3475"/>
    <w:rsid w:val="006D4704"/>
    <w:rsid w:val="006D6A2D"/>
    <w:rsid w:val="006D70E4"/>
    <w:rsid w:val="006D792C"/>
    <w:rsid w:val="006E1E18"/>
    <w:rsid w:val="006E26F7"/>
    <w:rsid w:val="006E31CE"/>
    <w:rsid w:val="006E34D3"/>
    <w:rsid w:val="006E34D5"/>
    <w:rsid w:val="006F1435"/>
    <w:rsid w:val="006F5D44"/>
    <w:rsid w:val="006F78C4"/>
    <w:rsid w:val="007031A0"/>
    <w:rsid w:val="00703782"/>
    <w:rsid w:val="00703C24"/>
    <w:rsid w:val="00705A29"/>
    <w:rsid w:val="00707498"/>
    <w:rsid w:val="00711A65"/>
    <w:rsid w:val="00714133"/>
    <w:rsid w:val="00714DA4"/>
    <w:rsid w:val="007158B2"/>
    <w:rsid w:val="00715D6A"/>
    <w:rsid w:val="00716081"/>
    <w:rsid w:val="00716ACD"/>
    <w:rsid w:val="00722B48"/>
    <w:rsid w:val="00724164"/>
    <w:rsid w:val="00725DE7"/>
    <w:rsid w:val="0072636A"/>
    <w:rsid w:val="00726B44"/>
    <w:rsid w:val="007318DD"/>
    <w:rsid w:val="00733167"/>
    <w:rsid w:val="00734F51"/>
    <w:rsid w:val="00737DC7"/>
    <w:rsid w:val="00740D2C"/>
    <w:rsid w:val="007415D0"/>
    <w:rsid w:val="00744BF9"/>
    <w:rsid w:val="007479BC"/>
    <w:rsid w:val="00752623"/>
    <w:rsid w:val="00760CAB"/>
    <w:rsid w:val="00760F1F"/>
    <w:rsid w:val="00763140"/>
    <w:rsid w:val="0076423E"/>
    <w:rsid w:val="007646CB"/>
    <w:rsid w:val="0076658F"/>
    <w:rsid w:val="0077040A"/>
    <w:rsid w:val="00772D64"/>
    <w:rsid w:val="00780E0E"/>
    <w:rsid w:val="00792609"/>
    <w:rsid w:val="00792887"/>
    <w:rsid w:val="007943E2"/>
    <w:rsid w:val="00794F2C"/>
    <w:rsid w:val="007A3BC7"/>
    <w:rsid w:val="007A5AC4"/>
    <w:rsid w:val="007B087C"/>
    <w:rsid w:val="007B0FDD"/>
    <w:rsid w:val="007B2061"/>
    <w:rsid w:val="007B4802"/>
    <w:rsid w:val="007B5BF5"/>
    <w:rsid w:val="007B6668"/>
    <w:rsid w:val="007B6B33"/>
    <w:rsid w:val="007C2701"/>
    <w:rsid w:val="007C2CED"/>
    <w:rsid w:val="007C4583"/>
    <w:rsid w:val="007C653D"/>
    <w:rsid w:val="007D2192"/>
    <w:rsid w:val="007F0021"/>
    <w:rsid w:val="007F2F52"/>
    <w:rsid w:val="00801F71"/>
    <w:rsid w:val="00805F28"/>
    <w:rsid w:val="0080749F"/>
    <w:rsid w:val="00811D46"/>
    <w:rsid w:val="008125B0"/>
    <w:rsid w:val="00813C1E"/>
    <w:rsid w:val="008144CB"/>
    <w:rsid w:val="00821717"/>
    <w:rsid w:val="00824210"/>
    <w:rsid w:val="008247C6"/>
    <w:rsid w:val="008263C0"/>
    <w:rsid w:val="00835F40"/>
    <w:rsid w:val="00841422"/>
    <w:rsid w:val="00841D3B"/>
    <w:rsid w:val="0084314C"/>
    <w:rsid w:val="00843171"/>
    <w:rsid w:val="00855508"/>
    <w:rsid w:val="00856799"/>
    <w:rsid w:val="00857077"/>
    <w:rsid w:val="008575C3"/>
    <w:rsid w:val="00857A92"/>
    <w:rsid w:val="00861097"/>
    <w:rsid w:val="00863D28"/>
    <w:rsid w:val="008648C3"/>
    <w:rsid w:val="00875F04"/>
    <w:rsid w:val="00880D11"/>
    <w:rsid w:val="00880F26"/>
    <w:rsid w:val="00895EE6"/>
    <w:rsid w:val="00896C2E"/>
    <w:rsid w:val="008A5095"/>
    <w:rsid w:val="008A608F"/>
    <w:rsid w:val="008B1A9A"/>
    <w:rsid w:val="008B4FE6"/>
    <w:rsid w:val="008B6C37"/>
    <w:rsid w:val="008C2BD6"/>
    <w:rsid w:val="008D422D"/>
    <w:rsid w:val="008E18F7"/>
    <w:rsid w:val="008E1E10"/>
    <w:rsid w:val="008E291B"/>
    <w:rsid w:val="008E316B"/>
    <w:rsid w:val="008E4F2F"/>
    <w:rsid w:val="008E74B0"/>
    <w:rsid w:val="009008A8"/>
    <w:rsid w:val="00901E4F"/>
    <w:rsid w:val="009035B2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36426"/>
    <w:rsid w:val="009414EC"/>
    <w:rsid w:val="00955774"/>
    <w:rsid w:val="009560B5"/>
    <w:rsid w:val="0096037B"/>
    <w:rsid w:val="00962AE9"/>
    <w:rsid w:val="009703D6"/>
    <w:rsid w:val="0097181B"/>
    <w:rsid w:val="00973B56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3C4"/>
    <w:rsid w:val="009914F9"/>
    <w:rsid w:val="00991F96"/>
    <w:rsid w:val="00996F0A"/>
    <w:rsid w:val="00997D48"/>
    <w:rsid w:val="009A0658"/>
    <w:rsid w:val="009A1D86"/>
    <w:rsid w:val="009B049C"/>
    <w:rsid w:val="009B11C8"/>
    <w:rsid w:val="009B2BCF"/>
    <w:rsid w:val="009B2FF8"/>
    <w:rsid w:val="009B5BA3"/>
    <w:rsid w:val="009C1381"/>
    <w:rsid w:val="009C2170"/>
    <w:rsid w:val="009C6937"/>
    <w:rsid w:val="009D0027"/>
    <w:rsid w:val="009D0655"/>
    <w:rsid w:val="009E1E98"/>
    <w:rsid w:val="009E3ABE"/>
    <w:rsid w:val="009E3C4B"/>
    <w:rsid w:val="009F0637"/>
    <w:rsid w:val="009F4F18"/>
    <w:rsid w:val="009F62A6"/>
    <w:rsid w:val="009F674F"/>
    <w:rsid w:val="009F67DA"/>
    <w:rsid w:val="009F798A"/>
    <w:rsid w:val="009F799E"/>
    <w:rsid w:val="00A02020"/>
    <w:rsid w:val="00A03F56"/>
    <w:rsid w:val="00A056CB"/>
    <w:rsid w:val="00A06452"/>
    <w:rsid w:val="00A07A29"/>
    <w:rsid w:val="00A10FF1"/>
    <w:rsid w:val="00A12DE0"/>
    <w:rsid w:val="00A1506B"/>
    <w:rsid w:val="00A17CB2"/>
    <w:rsid w:val="00A23191"/>
    <w:rsid w:val="00A319C0"/>
    <w:rsid w:val="00A33560"/>
    <w:rsid w:val="00A33651"/>
    <w:rsid w:val="00A336E2"/>
    <w:rsid w:val="00A356E2"/>
    <w:rsid w:val="00A364E4"/>
    <w:rsid w:val="00A371A5"/>
    <w:rsid w:val="00A442D1"/>
    <w:rsid w:val="00A444C0"/>
    <w:rsid w:val="00A45CA1"/>
    <w:rsid w:val="00A46D44"/>
    <w:rsid w:val="00A46F22"/>
    <w:rsid w:val="00A47BDF"/>
    <w:rsid w:val="00A51CD7"/>
    <w:rsid w:val="00A52ADB"/>
    <w:rsid w:val="00A533E8"/>
    <w:rsid w:val="00A542D9"/>
    <w:rsid w:val="00A56E64"/>
    <w:rsid w:val="00A624C3"/>
    <w:rsid w:val="00A647AD"/>
    <w:rsid w:val="00A6610C"/>
    <w:rsid w:val="00A6641C"/>
    <w:rsid w:val="00A7006D"/>
    <w:rsid w:val="00A7323B"/>
    <w:rsid w:val="00A767D2"/>
    <w:rsid w:val="00A77616"/>
    <w:rsid w:val="00A805DA"/>
    <w:rsid w:val="00A811B4"/>
    <w:rsid w:val="00A87CDE"/>
    <w:rsid w:val="00A92958"/>
    <w:rsid w:val="00A92BAF"/>
    <w:rsid w:val="00A94737"/>
    <w:rsid w:val="00A94BA3"/>
    <w:rsid w:val="00A96CBA"/>
    <w:rsid w:val="00A96FCE"/>
    <w:rsid w:val="00AB1ACD"/>
    <w:rsid w:val="00AB277F"/>
    <w:rsid w:val="00AB4099"/>
    <w:rsid w:val="00AB449A"/>
    <w:rsid w:val="00AC5642"/>
    <w:rsid w:val="00AC5BB7"/>
    <w:rsid w:val="00AD14F9"/>
    <w:rsid w:val="00AD35D6"/>
    <w:rsid w:val="00AD58C5"/>
    <w:rsid w:val="00AD7D76"/>
    <w:rsid w:val="00AE36C4"/>
    <w:rsid w:val="00AE472C"/>
    <w:rsid w:val="00AE5375"/>
    <w:rsid w:val="00AE6CF8"/>
    <w:rsid w:val="00AF195C"/>
    <w:rsid w:val="00AF4CAC"/>
    <w:rsid w:val="00AF661D"/>
    <w:rsid w:val="00AF7BD4"/>
    <w:rsid w:val="00B03E0D"/>
    <w:rsid w:val="00B054F8"/>
    <w:rsid w:val="00B10DC4"/>
    <w:rsid w:val="00B11470"/>
    <w:rsid w:val="00B2219A"/>
    <w:rsid w:val="00B23DF6"/>
    <w:rsid w:val="00B27811"/>
    <w:rsid w:val="00B32278"/>
    <w:rsid w:val="00B323AA"/>
    <w:rsid w:val="00B342C5"/>
    <w:rsid w:val="00B3581B"/>
    <w:rsid w:val="00B36B81"/>
    <w:rsid w:val="00B36FEE"/>
    <w:rsid w:val="00B37C80"/>
    <w:rsid w:val="00B41DEB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3D06"/>
    <w:rsid w:val="00B84613"/>
    <w:rsid w:val="00B87AF0"/>
    <w:rsid w:val="00B9037B"/>
    <w:rsid w:val="00B910BD"/>
    <w:rsid w:val="00B9189C"/>
    <w:rsid w:val="00B93834"/>
    <w:rsid w:val="00B96469"/>
    <w:rsid w:val="00BA0DA2"/>
    <w:rsid w:val="00BA2981"/>
    <w:rsid w:val="00BA2BB7"/>
    <w:rsid w:val="00BA42EE"/>
    <w:rsid w:val="00BA48F9"/>
    <w:rsid w:val="00BB0A01"/>
    <w:rsid w:val="00BB0DCA"/>
    <w:rsid w:val="00BB2666"/>
    <w:rsid w:val="00BB6B80"/>
    <w:rsid w:val="00BB6D3B"/>
    <w:rsid w:val="00BC0C21"/>
    <w:rsid w:val="00BC3773"/>
    <w:rsid w:val="00BC381A"/>
    <w:rsid w:val="00BD0962"/>
    <w:rsid w:val="00BD1EED"/>
    <w:rsid w:val="00BF0DA2"/>
    <w:rsid w:val="00BF109C"/>
    <w:rsid w:val="00BF34FA"/>
    <w:rsid w:val="00C004B6"/>
    <w:rsid w:val="00C03466"/>
    <w:rsid w:val="00C047A7"/>
    <w:rsid w:val="00C048BE"/>
    <w:rsid w:val="00C05DE5"/>
    <w:rsid w:val="00C117FE"/>
    <w:rsid w:val="00C14F6F"/>
    <w:rsid w:val="00C244A5"/>
    <w:rsid w:val="00C30993"/>
    <w:rsid w:val="00C33027"/>
    <w:rsid w:val="00C37667"/>
    <w:rsid w:val="00C435DB"/>
    <w:rsid w:val="00C44D73"/>
    <w:rsid w:val="00C50B42"/>
    <w:rsid w:val="00C516FF"/>
    <w:rsid w:val="00C52BFA"/>
    <w:rsid w:val="00C532D0"/>
    <w:rsid w:val="00C53D1D"/>
    <w:rsid w:val="00C53F26"/>
    <w:rsid w:val="00C540BC"/>
    <w:rsid w:val="00C5499D"/>
    <w:rsid w:val="00C5602C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3FEF"/>
    <w:rsid w:val="00C9470E"/>
    <w:rsid w:val="00C95CEB"/>
    <w:rsid w:val="00CA0E6E"/>
    <w:rsid w:val="00CA1054"/>
    <w:rsid w:val="00CA3333"/>
    <w:rsid w:val="00CA63EB"/>
    <w:rsid w:val="00CA69F1"/>
    <w:rsid w:val="00CA6AAC"/>
    <w:rsid w:val="00CB10F8"/>
    <w:rsid w:val="00CB2932"/>
    <w:rsid w:val="00CB6991"/>
    <w:rsid w:val="00CC6194"/>
    <w:rsid w:val="00CC6305"/>
    <w:rsid w:val="00CC7247"/>
    <w:rsid w:val="00CC78A5"/>
    <w:rsid w:val="00CD0516"/>
    <w:rsid w:val="00CD756B"/>
    <w:rsid w:val="00CE2F48"/>
    <w:rsid w:val="00CE734F"/>
    <w:rsid w:val="00CF105D"/>
    <w:rsid w:val="00CF112E"/>
    <w:rsid w:val="00CF5F4F"/>
    <w:rsid w:val="00D05956"/>
    <w:rsid w:val="00D218DC"/>
    <w:rsid w:val="00D23B29"/>
    <w:rsid w:val="00D24E56"/>
    <w:rsid w:val="00D25990"/>
    <w:rsid w:val="00D31643"/>
    <w:rsid w:val="00D31AEB"/>
    <w:rsid w:val="00D32ECD"/>
    <w:rsid w:val="00D34EF1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65F91"/>
    <w:rsid w:val="00D711DE"/>
    <w:rsid w:val="00D72EFE"/>
    <w:rsid w:val="00D74304"/>
    <w:rsid w:val="00D76227"/>
    <w:rsid w:val="00D77DF1"/>
    <w:rsid w:val="00D86AFF"/>
    <w:rsid w:val="00D90B54"/>
    <w:rsid w:val="00D95A44"/>
    <w:rsid w:val="00D95D16"/>
    <w:rsid w:val="00D97C76"/>
    <w:rsid w:val="00DA427B"/>
    <w:rsid w:val="00DB02B4"/>
    <w:rsid w:val="00DB538D"/>
    <w:rsid w:val="00DC275C"/>
    <w:rsid w:val="00DC4B0D"/>
    <w:rsid w:val="00DC7FE1"/>
    <w:rsid w:val="00DD3F3F"/>
    <w:rsid w:val="00DD5572"/>
    <w:rsid w:val="00DD6CBB"/>
    <w:rsid w:val="00DE5D80"/>
    <w:rsid w:val="00DF1DA7"/>
    <w:rsid w:val="00DF38F9"/>
    <w:rsid w:val="00DF58CD"/>
    <w:rsid w:val="00DF65DE"/>
    <w:rsid w:val="00E019A5"/>
    <w:rsid w:val="00E02EC8"/>
    <w:rsid w:val="00E037F5"/>
    <w:rsid w:val="00E04ECB"/>
    <w:rsid w:val="00E05A09"/>
    <w:rsid w:val="00E06CA1"/>
    <w:rsid w:val="00E12D8B"/>
    <w:rsid w:val="00E172B8"/>
    <w:rsid w:val="00E17FB4"/>
    <w:rsid w:val="00E20B75"/>
    <w:rsid w:val="00E214F2"/>
    <w:rsid w:val="00E223E6"/>
    <w:rsid w:val="00E2371E"/>
    <w:rsid w:val="00E24BD7"/>
    <w:rsid w:val="00E26523"/>
    <w:rsid w:val="00E26809"/>
    <w:rsid w:val="00E3170C"/>
    <w:rsid w:val="00E33CC9"/>
    <w:rsid w:val="00E3412D"/>
    <w:rsid w:val="00E35EEA"/>
    <w:rsid w:val="00E506DE"/>
    <w:rsid w:val="00E50AF0"/>
    <w:rsid w:val="00E537DF"/>
    <w:rsid w:val="00E57322"/>
    <w:rsid w:val="00E605B2"/>
    <w:rsid w:val="00E628CB"/>
    <w:rsid w:val="00E62AD9"/>
    <w:rsid w:val="00E638C8"/>
    <w:rsid w:val="00E7509B"/>
    <w:rsid w:val="00E86590"/>
    <w:rsid w:val="00E87BCA"/>
    <w:rsid w:val="00E907FF"/>
    <w:rsid w:val="00E9657A"/>
    <w:rsid w:val="00EA42D1"/>
    <w:rsid w:val="00EA42EF"/>
    <w:rsid w:val="00EB2DCB"/>
    <w:rsid w:val="00EB2DD1"/>
    <w:rsid w:val="00EB408A"/>
    <w:rsid w:val="00EB6B37"/>
    <w:rsid w:val="00EC29FE"/>
    <w:rsid w:val="00EC3C70"/>
    <w:rsid w:val="00EC5073"/>
    <w:rsid w:val="00ED3A3D"/>
    <w:rsid w:val="00ED538A"/>
    <w:rsid w:val="00ED554A"/>
    <w:rsid w:val="00ED6FBC"/>
    <w:rsid w:val="00EE2F16"/>
    <w:rsid w:val="00EE3861"/>
    <w:rsid w:val="00EF290C"/>
    <w:rsid w:val="00EF2E73"/>
    <w:rsid w:val="00EF360D"/>
    <w:rsid w:val="00EF36C6"/>
    <w:rsid w:val="00EF6FA7"/>
    <w:rsid w:val="00EF7683"/>
    <w:rsid w:val="00EF7A2D"/>
    <w:rsid w:val="00F04F8D"/>
    <w:rsid w:val="00F10AD0"/>
    <w:rsid w:val="00F11490"/>
    <w:rsid w:val="00F116CC"/>
    <w:rsid w:val="00F12BD1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0F1C"/>
    <w:rsid w:val="00F54E7B"/>
    <w:rsid w:val="00F55A88"/>
    <w:rsid w:val="00F61439"/>
    <w:rsid w:val="00F67A97"/>
    <w:rsid w:val="00F71CAA"/>
    <w:rsid w:val="00F74005"/>
    <w:rsid w:val="00F76884"/>
    <w:rsid w:val="00F80664"/>
    <w:rsid w:val="00F81316"/>
    <w:rsid w:val="00F83D24"/>
    <w:rsid w:val="00F83DD9"/>
    <w:rsid w:val="00F83F40"/>
    <w:rsid w:val="00F96B0B"/>
    <w:rsid w:val="00FA117A"/>
    <w:rsid w:val="00FA4CBB"/>
    <w:rsid w:val="00FB088C"/>
    <w:rsid w:val="00FB386A"/>
    <w:rsid w:val="00FC0786"/>
    <w:rsid w:val="00FC49EF"/>
    <w:rsid w:val="00FD4E88"/>
    <w:rsid w:val="00FE36E2"/>
    <w:rsid w:val="00FF11AD"/>
    <w:rsid w:val="00FF209D"/>
    <w:rsid w:val="00FF2971"/>
    <w:rsid w:val="00FF34D4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B0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customStyle="1" w:styleId="ODNONIKtreodnonika">
    <w:name w:val="ODNOŚNIK – treść odnośnika"/>
    <w:uiPriority w:val="19"/>
    <w:qFormat/>
    <w:rsid w:val="00A336E2"/>
    <w:pPr>
      <w:ind w:left="284" w:hanging="284"/>
      <w:jc w:val="both"/>
    </w:pPr>
    <w:rPr>
      <w:rFonts w:ascii="Times New Roman" w:eastAsiaTheme="minorEastAsia" w:hAnsi="Times New Roman" w:cs="Arial"/>
    </w:rPr>
  </w:style>
  <w:style w:type="character" w:customStyle="1" w:styleId="IGindeksgrny">
    <w:name w:val="_IG_ – indeks górny"/>
    <w:basedOn w:val="Domylnaczcionkaakapitu"/>
    <w:uiPriority w:val="2"/>
    <w:qFormat/>
    <w:rsid w:val="00A336E2"/>
    <w:rPr>
      <w:b w:val="0"/>
      <w:i w:val="0"/>
      <w:vanish w:val="0"/>
      <w:spacing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customStyle="1" w:styleId="ODNONIKtreodnonika">
    <w:name w:val="ODNOŚNIK – treść odnośnika"/>
    <w:uiPriority w:val="19"/>
    <w:qFormat/>
    <w:rsid w:val="00A336E2"/>
    <w:pPr>
      <w:ind w:left="284" w:hanging="284"/>
      <w:jc w:val="both"/>
    </w:pPr>
    <w:rPr>
      <w:rFonts w:ascii="Times New Roman" w:eastAsiaTheme="minorEastAsia" w:hAnsi="Times New Roman" w:cs="Arial"/>
    </w:rPr>
  </w:style>
  <w:style w:type="character" w:customStyle="1" w:styleId="IGindeksgrny">
    <w:name w:val="_IG_ – indeks górny"/>
    <w:basedOn w:val="Domylnaczcionkaakapitu"/>
    <w:uiPriority w:val="2"/>
    <w:qFormat/>
    <w:rsid w:val="00A336E2"/>
    <w:rPr>
      <w:b w:val="0"/>
      <w:i w:val="0"/>
      <w:vanish w:val="0"/>
      <w:spacing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onrad.Makarewicz@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a.Terlikowska@mr.gov.pl" TargetMode="Externa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4AFAF6A4314F688A521A6365534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B859C-1DC9-4CC4-BF52-CBC9863EBA1C}"/>
      </w:docPartPr>
      <w:docPartBody>
        <w:p w:rsidR="00AB7E78" w:rsidRDefault="005A1212" w:rsidP="005A1212">
          <w:pPr>
            <w:pStyle w:val="144AFAF6A4314F688A521A6365534F8E"/>
          </w:pPr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9F611D0EEC62463196BD1786DF42CF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18805-DDB9-45A6-BD61-BC60A4CA851C}"/>
      </w:docPartPr>
      <w:docPartBody>
        <w:p w:rsidR="00AB7E78" w:rsidRDefault="005A1212" w:rsidP="005A1212">
          <w:pPr>
            <w:pStyle w:val="9F611D0EEC62463196BD1786DF42CF0A"/>
          </w:pPr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1E6BD4"/>
    <w:rsid w:val="00276FDF"/>
    <w:rsid w:val="002859E6"/>
    <w:rsid w:val="002F0B49"/>
    <w:rsid w:val="00350F89"/>
    <w:rsid w:val="004837F0"/>
    <w:rsid w:val="005A1212"/>
    <w:rsid w:val="00654711"/>
    <w:rsid w:val="006660AC"/>
    <w:rsid w:val="007C56E8"/>
    <w:rsid w:val="007E2176"/>
    <w:rsid w:val="0080444D"/>
    <w:rsid w:val="0082737D"/>
    <w:rsid w:val="00891850"/>
    <w:rsid w:val="008A3B84"/>
    <w:rsid w:val="008B2F41"/>
    <w:rsid w:val="008C7CA2"/>
    <w:rsid w:val="008E241C"/>
    <w:rsid w:val="009D0010"/>
    <w:rsid w:val="00A149B8"/>
    <w:rsid w:val="00AB7E78"/>
    <w:rsid w:val="00AD66A9"/>
    <w:rsid w:val="00C07B55"/>
    <w:rsid w:val="00CA49C5"/>
    <w:rsid w:val="00DE3EE9"/>
    <w:rsid w:val="00E3490A"/>
    <w:rsid w:val="00E97A77"/>
    <w:rsid w:val="00EB40C4"/>
    <w:rsid w:val="00F35F2A"/>
    <w:rsid w:val="00F4647E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1212"/>
    <w:rPr>
      <w:color w:val="808080"/>
    </w:rPr>
  </w:style>
  <w:style w:type="paragraph" w:customStyle="1" w:styleId="144AFAF6A4314F688A521A6365534F8E">
    <w:name w:val="144AFAF6A4314F688A521A6365534F8E"/>
    <w:rsid w:val="005A1212"/>
  </w:style>
  <w:style w:type="paragraph" w:customStyle="1" w:styleId="9F611D0EEC62463196BD1786DF42CF0A">
    <w:name w:val="9F611D0EEC62463196BD1786DF42CF0A"/>
    <w:rsid w:val="005A12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1212"/>
    <w:rPr>
      <w:color w:val="808080"/>
    </w:rPr>
  </w:style>
  <w:style w:type="paragraph" w:customStyle="1" w:styleId="144AFAF6A4314F688A521A6365534F8E">
    <w:name w:val="144AFAF6A4314F688A521A6365534F8E"/>
    <w:rsid w:val="005A1212"/>
  </w:style>
  <w:style w:type="paragraph" w:customStyle="1" w:styleId="9F611D0EEC62463196BD1786DF42CF0A">
    <w:name w:val="9F611D0EEC62463196BD1786DF42CF0A"/>
    <w:rsid w:val="005A1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69D2-C6BC-484A-B693-86613877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3830</Words>
  <Characters>22986</Characters>
  <Application>Microsoft Office Word</Application>
  <DocSecurity>0</DocSecurity>
  <Lines>191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Formularz OSR</vt:lpstr>
      <vt:lpstr/>
    </vt:vector>
  </TitlesOfParts>
  <LinksUpToDate>false</LinksUpToDate>
  <CharactersWithSpaces>26763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2017-08-01T09:52:00Z</dcterms:created>
  <dcterms:modified xsi:type="dcterms:W3CDTF">2017-08-01T09:52:00Z</dcterms:modified>
</cp:coreProperties>
</file>